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Акт</w:t>
      </w:r>
    </w:p>
    <w:p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highlight w:val="yellow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проверки целевого и эффективного использования средств, выделенных бюджетом на 20</w:t>
      </w:r>
      <w:r w:rsidR="002057B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20-2021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г. Муниципальному бюджетному </w:t>
      </w:r>
      <w:r w:rsidR="00204C1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общеобразовательному учреждению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«Средняя общеобразовательная школа </w:t>
      </w:r>
      <w:r w:rsidR="002057B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с. Раздзог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</w:p>
    <w:p w:rsidR="007465F8" w:rsidRPr="007465F8" w:rsidRDefault="007465F8" w:rsidP="007465F8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</w:p>
    <w:p w:rsidR="007465F8" w:rsidRPr="007465F8" w:rsidRDefault="002057BC" w:rsidP="007465F8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  <w:highlight w:val="yellow"/>
          <w:lang w:eastAsia="ar-SA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24.06</w:t>
      </w:r>
      <w:r w:rsidR="007465F8" w:rsidRPr="007465F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.20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22</w:t>
      </w:r>
      <w:r w:rsidR="007465F8" w:rsidRPr="007465F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г.                                                                                                    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>с.Раздзог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tabs>
          <w:tab w:val="left" w:pos="4500"/>
        </w:tabs>
        <w:suppressAutoHyphens/>
        <w:spacing w:after="0"/>
        <w:jc w:val="both"/>
        <w:rPr>
          <w:rFonts w:ascii="Times New Roman" w:eastAsia="Arial Unicode MS" w:hAnsi="Times New Roman"/>
          <w:color w:val="555555"/>
          <w:kern w:val="1"/>
          <w:sz w:val="28"/>
          <w:szCs w:val="28"/>
          <w:shd w:val="clear" w:color="auto" w:fill="FFFFFF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В соответствии с распоряжением № 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12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к/с от 1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7.06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.20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22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г., согласно п. 3.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8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Плана работы Контрольно-счетной палаты 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муниципального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образования Правобережный район на 20</w:t>
      </w:r>
      <w:r w:rsidR="00F66C8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  от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2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.12.20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21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г., председателем КСП муниципального образования Пра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вобережный район Тараевой Л.З,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проведена проверка целевого и эффективного использования бюджетных средств в МБОУ «Средняя общеобразовательная школа 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с.Раздзог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» Правобережного района 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Республики Северная Осетия-Алания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 20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г. </w:t>
      </w:r>
      <w:r w:rsidR="002057B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20</w:t>
      </w:r>
      <w:r w:rsidR="003F7F6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21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Ответственными за деятельность Учреждения за проверяемый период являлись: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bCs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- </w:t>
      </w:r>
      <w:r w:rsidR="003F7F6D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И.о. 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директор</w:t>
      </w:r>
      <w:r w:rsidR="003F7F6D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а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-  </w:t>
      </w:r>
      <w:r w:rsidR="003F7F6D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З.Х.Мамукаева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с 0</w:t>
      </w:r>
      <w:r w:rsidR="003F7F6D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.0</w:t>
      </w:r>
      <w:r w:rsidR="003F7F6D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.20</w:t>
      </w:r>
      <w:r w:rsidR="003F7F6D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22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 </w:t>
      </w:r>
      <w:r w:rsidR="003F7F6D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-</w:t>
      </w:r>
      <w:r w:rsidRPr="007465F8">
        <w:rPr>
          <w:rFonts w:ascii="Times New Roman" w:eastAsia="Arial Unicode MS" w:hAnsi="Times New Roman" w:cs="font185"/>
          <w:bCs/>
          <w:kern w:val="1"/>
          <w:sz w:val="28"/>
          <w:szCs w:val="28"/>
          <w:lang w:eastAsia="ar-SA"/>
        </w:rPr>
        <w:t>по настоящее время.</w:t>
      </w:r>
    </w:p>
    <w:p w:rsidR="002057BC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- главный бухгалтер – </w:t>
      </w:r>
      <w:r w:rsidR="002057BC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Хадикова Ф.Р.</w:t>
      </w:r>
      <w:r w:rsidR="00204C15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 с 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0</w:t>
      </w:r>
      <w:r w:rsidR="002057BC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1.01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.20</w:t>
      </w:r>
      <w:r w:rsidR="002057BC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20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 </w:t>
      </w:r>
      <w:r w:rsidR="002057BC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-02.03.2020г.</w:t>
      </w:r>
    </w:p>
    <w:p w:rsidR="002057BC" w:rsidRDefault="002057BC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- Хадикова И.И. с 03.03.2020</w:t>
      </w:r>
      <w:r w:rsidR="007465F8"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-31.10.2020г.</w:t>
      </w:r>
    </w:p>
    <w:p w:rsidR="007465F8" w:rsidRPr="007465F8" w:rsidRDefault="002057BC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- Абаева Л.</w:t>
      </w:r>
      <w:r w:rsidR="00E01DE6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А.</w:t>
      </w:r>
      <w:r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 с 01.11.2020г и </w:t>
      </w:r>
      <w:r w:rsidR="007465F8"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по настоящее время.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A93DC4" w:rsidRDefault="007465F8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Основание для прове</w:t>
      </w:r>
      <w:r w:rsidR="00204C1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дения контрольного мероприятия: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п. 3.</w:t>
      </w:r>
      <w:r w:rsidR="003913B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8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Плана работы Контрольно-счетной палаты на 20</w:t>
      </w:r>
      <w:r w:rsidR="003913B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22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год, утвержденный </w:t>
      </w:r>
      <w:r w:rsidR="00B83C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приказом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председателя контрольно-счетной палаты муниципального образования Правобережный район от 2</w:t>
      </w:r>
      <w:r w:rsidR="003913B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.12.20</w:t>
      </w:r>
      <w:r w:rsidR="003913B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21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</w:t>
      </w:r>
    </w:p>
    <w:p w:rsidR="00A93DC4" w:rsidRPr="00A93DC4" w:rsidRDefault="00A93DC4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 w:rsidRPr="00A93DC4">
        <w:rPr>
          <w:rFonts w:ascii="Times New Roman" w:hAnsi="Times New Roman"/>
          <w:sz w:val="28"/>
          <w:szCs w:val="28"/>
        </w:rPr>
        <w:t>- распоряжение председателя Контрольно-счетной палаты муниципального образования Правобережный район от 1</w:t>
      </w:r>
      <w:r>
        <w:rPr>
          <w:rFonts w:ascii="Times New Roman" w:hAnsi="Times New Roman"/>
          <w:sz w:val="28"/>
          <w:szCs w:val="28"/>
        </w:rPr>
        <w:t>7</w:t>
      </w:r>
      <w:r w:rsidRPr="00A93DC4">
        <w:rPr>
          <w:rFonts w:ascii="Times New Roman" w:hAnsi="Times New Roman"/>
          <w:sz w:val="28"/>
          <w:szCs w:val="28"/>
        </w:rPr>
        <w:t>.06.2022 года № 1</w:t>
      </w:r>
      <w:r>
        <w:rPr>
          <w:rFonts w:ascii="Times New Roman" w:hAnsi="Times New Roman"/>
          <w:sz w:val="28"/>
          <w:szCs w:val="28"/>
        </w:rPr>
        <w:t>2</w:t>
      </w:r>
      <w:r w:rsidRPr="00A93DC4">
        <w:rPr>
          <w:rFonts w:ascii="Times New Roman" w:hAnsi="Times New Roman"/>
          <w:sz w:val="28"/>
          <w:szCs w:val="28"/>
        </w:rPr>
        <w:t xml:space="preserve"> к/с.</w:t>
      </w:r>
    </w:p>
    <w:p w:rsidR="00A93DC4" w:rsidRPr="007465F8" w:rsidRDefault="00A93DC4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Предмет контрольного мероприятия: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нормативно правовые акты, бухгалтерские документы, подтверждающие объемы финансирования и использование средств учреждением.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8"/>
          <w:szCs w:val="28"/>
          <w:highlight w:val="yellow"/>
          <w:lang w:eastAsia="ar-SA"/>
        </w:rPr>
      </w:pP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Объект проверки: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Муниципально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е бюджетное общеобразовательное</w:t>
      </w:r>
      <w:r w:rsidR="00881E7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учреждение  «Средняя общеобразовательная школа </w:t>
      </w:r>
      <w:r w:rsidR="00A93DC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с. Раздзог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</w:p>
    <w:p w:rsidR="007465F8" w:rsidRPr="007465F8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lastRenderedPageBreak/>
        <w:t>Цель контрольного мероприятия: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учреждения. </w:t>
      </w:r>
    </w:p>
    <w:p w:rsidR="007465F8" w:rsidRPr="007465F8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Проверяемый период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 20</w:t>
      </w:r>
      <w:r w:rsidR="00A93DC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 - 20</w:t>
      </w:r>
      <w:r w:rsidR="00A93DC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21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</w:t>
      </w:r>
    </w:p>
    <w:p w:rsidR="007465F8" w:rsidRPr="007465F8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Сроки проведения контрольного мероприятия: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 </w:t>
      </w:r>
      <w:r w:rsidR="00A93DC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20.06.2022г.  по 24.06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.20</w:t>
      </w:r>
      <w:r w:rsidR="00A93DC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22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</w:t>
      </w:r>
    </w:p>
    <w:p w:rsidR="007465F8" w:rsidRPr="007465F8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Вопросы контрольного мероприятия:</w:t>
      </w:r>
    </w:p>
    <w:p w:rsidR="007465F8" w:rsidRPr="007465F8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Cs/>
          <w:iCs/>
          <w:kern w:val="1"/>
          <w:sz w:val="28"/>
          <w:szCs w:val="28"/>
          <w:lang w:eastAsia="ar-SA"/>
        </w:rPr>
        <w:t xml:space="preserve">Ведение </w:t>
      </w:r>
      <w:hyperlink r:id="rId7" w:tooltip="Бухгалтерский учет" w:history="1">
        <w:r w:rsidRPr="007465F8">
          <w:rPr>
            <w:rFonts w:ascii="Times New Roman" w:eastAsia="Arial Unicode MS" w:hAnsi="Times New Roman"/>
            <w:bCs/>
            <w:iCs/>
            <w:kern w:val="1"/>
            <w:sz w:val="28"/>
            <w:lang w:eastAsia="ar-SA"/>
          </w:rPr>
          <w:t>бухгалтерского учета</w:t>
        </w:r>
      </w:hyperlink>
    </w:p>
    <w:p w:rsidR="007465F8" w:rsidRPr="007465F8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hAnsi="Times New Roman"/>
          <w:kern w:val="1"/>
          <w:sz w:val="28"/>
          <w:szCs w:val="28"/>
          <w:lang w:eastAsia="ar-SA"/>
        </w:rPr>
        <w:t>Проверка учёта кассовых операций.</w:t>
      </w:r>
    </w:p>
    <w:p w:rsidR="007465F8" w:rsidRPr="007465F8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7465F8">
        <w:rPr>
          <w:rFonts w:ascii="Times New Roman" w:hAnsi="Times New Roman"/>
          <w:bCs/>
          <w:kern w:val="1"/>
          <w:sz w:val="28"/>
          <w:szCs w:val="28"/>
          <w:lang w:eastAsia="ar-SA"/>
        </w:rPr>
        <w:t>Правильность и законность расчетов с поставщиками и подрядчиками.</w:t>
      </w:r>
    </w:p>
    <w:p w:rsidR="007465F8" w:rsidRPr="007465F8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hAnsi="Times New Roman"/>
          <w:kern w:val="1"/>
          <w:sz w:val="28"/>
          <w:szCs w:val="28"/>
          <w:lang w:eastAsia="ar-SA"/>
        </w:rPr>
        <w:t>Проверка учета денежных средств, находящихся на счетах учреждения.</w:t>
      </w:r>
    </w:p>
    <w:p w:rsidR="007465F8" w:rsidRPr="007465F8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hAnsi="Times New Roman"/>
          <w:bCs/>
          <w:kern w:val="1"/>
          <w:sz w:val="28"/>
          <w:szCs w:val="28"/>
          <w:lang w:eastAsia="ar-SA"/>
        </w:rPr>
        <w:t>Исполнение бюджетной сметы, кредиторская задолженность.</w:t>
      </w:r>
    </w:p>
    <w:p w:rsidR="007465F8" w:rsidRPr="007465F8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8" w:tooltip="Оплата труда" w:history="1">
        <w:r w:rsidRPr="007465F8">
          <w:rPr>
            <w:rFonts w:ascii="Times New Roman" w:eastAsia="Times New Roman" w:hAnsi="Times New Roman"/>
            <w:bCs/>
            <w:color w:val="000000"/>
            <w:sz w:val="28"/>
            <w:lang w:eastAsia="ru-RU"/>
          </w:rPr>
          <w:t>оплату труда</w:t>
        </w:r>
      </w:hyperlink>
      <w:r w:rsidRPr="00746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465F8" w:rsidRPr="007465F8" w:rsidRDefault="007465F8" w:rsidP="007465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5F8">
        <w:rPr>
          <w:rFonts w:ascii="Times New Roman" w:hAnsi="Times New Roman"/>
          <w:kern w:val="1"/>
          <w:sz w:val="28"/>
          <w:szCs w:val="28"/>
          <w:lang w:eastAsia="ar-SA"/>
        </w:rPr>
        <w:t xml:space="preserve">Учет основных средств, </w:t>
      </w:r>
      <w:r w:rsidRPr="0074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инвентаризации материальных</w:t>
      </w:r>
    </w:p>
    <w:p w:rsidR="007465F8" w:rsidRPr="007465F8" w:rsidRDefault="007465F8" w:rsidP="007465F8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ценностей</w:t>
      </w:r>
      <w:r w:rsidRPr="00746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74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ее результатов.</w:t>
      </w:r>
    </w:p>
    <w:p w:rsidR="007465F8" w:rsidRPr="007465F8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Объем проверенных в Учреждении средств составил: </w:t>
      </w:r>
    </w:p>
    <w:p w:rsidR="007465F8" w:rsidRPr="007465F8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Всего </w:t>
      </w:r>
      <w:r w:rsidR="0073036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21 566 356,88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руб</w:t>
      </w:r>
      <w:r w:rsidR="0073036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лей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, 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в т.ч.:</w:t>
      </w:r>
    </w:p>
    <w:p w:rsidR="007465F8" w:rsidRPr="007465F8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20</w:t>
      </w:r>
      <w:r w:rsidR="00A93DC4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</w:t>
      </w:r>
      <w:r w:rsidR="00D01DD3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0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 – </w:t>
      </w:r>
      <w:r w:rsidR="00B069EE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10 030 210,39</w:t>
      </w:r>
      <w:r w:rsidR="00F26E7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</w:t>
      </w:r>
      <w:r w:rsidR="00D01DD3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рублей</w:t>
      </w:r>
    </w:p>
    <w:p w:rsidR="007465F8" w:rsidRPr="007465F8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20</w:t>
      </w:r>
      <w:r w:rsidR="00A93DC4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</w:t>
      </w:r>
      <w:r w:rsidR="00D01DD3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 – </w:t>
      </w:r>
      <w:r w:rsidR="00406866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11</w:t>
      </w:r>
      <w:r w:rsidR="00B069EE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 </w:t>
      </w:r>
      <w:r w:rsidR="00406866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402</w:t>
      </w:r>
      <w:r w:rsidR="00B069EE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</w:t>
      </w:r>
      <w:r w:rsidR="00406866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179,66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</w:t>
      </w:r>
      <w:r w:rsidR="00D01DD3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лей</w:t>
      </w:r>
    </w:p>
    <w:p w:rsidR="007465F8" w:rsidRPr="007465F8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ИНН/КПП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–151101</w:t>
      </w:r>
      <w:r w:rsidR="0073036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2262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/ 151101001</w:t>
      </w:r>
    </w:p>
    <w:p w:rsidR="007465F8" w:rsidRPr="007465F8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ОГРН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–</w:t>
      </w:r>
      <w:r w:rsidR="00BC653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1031500710450</w:t>
      </w:r>
    </w:p>
    <w:p w:rsidR="007465F8" w:rsidRPr="007465F8" w:rsidRDefault="007465F8" w:rsidP="007465F8">
      <w:pPr>
        <w:tabs>
          <w:tab w:val="left" w:pos="1134"/>
        </w:tabs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tabs>
          <w:tab w:val="left" w:pos="-709"/>
          <w:tab w:val="left" w:pos="284"/>
        </w:tabs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ОБЩИЕ ПОЛОЖЕНИЯ</w:t>
      </w:r>
    </w:p>
    <w:p w:rsidR="007465F8" w:rsidRPr="007465F8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   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общеобразовательное учреждение «Средняя общеобразовательная школа </w:t>
      </w:r>
      <w:r w:rsidR="0073036C">
        <w:rPr>
          <w:rFonts w:ascii="Times New Roman" w:eastAsia="Times New Roman" w:hAnsi="Times New Roman"/>
          <w:sz w:val="28"/>
          <w:szCs w:val="28"/>
          <w:lang w:eastAsia="ru-RU"/>
        </w:rPr>
        <w:t>с. Раздзог</w:t>
      </w:r>
      <w:r w:rsidR="00204C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Правобережного района Республики Северная Осетия-Алания</w:t>
      </w:r>
      <w:r w:rsidRPr="007465F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   </w:t>
      </w:r>
      <w:r w:rsidRPr="007465F8"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  <w:t xml:space="preserve">Учреждение не наделено правом собственности на закрепленное за ним имущество. 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    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Полное наименование Учреждения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: муниципальное бюджетное общеобразовательное учреждение «Средняя общеобразовательная школа </w:t>
      </w:r>
      <w:r w:rsidR="00D870B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с. Раздзог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»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Правобережного района Республики Северная Осетия-Алания</w:t>
      </w:r>
      <w:r w:rsidRPr="007465F8"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  <w:t xml:space="preserve">.  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  <w:t xml:space="preserve">    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Сокращенное наименование Учреждения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: МБОУ </w:t>
      </w:r>
      <w:r w:rsidR="00D870B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с.Раздзог</w:t>
      </w:r>
      <w:r w:rsidRPr="007465F8"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  <w:t>.</w:t>
      </w:r>
      <w:r w:rsidRPr="007465F8"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  <w:tab/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Организационно - правовая форма – образовательное</w:t>
      </w:r>
      <w:r w:rsidRPr="007465F8">
        <w:rPr>
          <w:rFonts w:ascii="Times New Roman" w:eastAsia="Arial Unicode MS" w:hAnsi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учреждение.</w:t>
      </w:r>
    </w:p>
    <w:p w:rsidR="007465F8" w:rsidRPr="007465F8" w:rsidRDefault="007465F8" w:rsidP="007465F8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spacing w:val="-7"/>
          <w:kern w:val="1"/>
          <w:sz w:val="28"/>
          <w:szCs w:val="28"/>
          <w:lang w:eastAsia="ar-SA"/>
        </w:rPr>
        <w:t xml:space="preserve">    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Тип Учреждения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- бюджетное учреждение.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Тип образовательной организации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- общеобразовательная организация. </w:t>
      </w:r>
    </w:p>
    <w:p w:rsidR="007465F8" w:rsidRPr="007465F8" w:rsidRDefault="007465F8" w:rsidP="00F26E7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Основной государственный регистрационный номер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(ОГРН): </w:t>
      </w:r>
      <w:r w:rsidR="00F26E7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1031500710450.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   Индивидуальный номер налогоплательщика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(ИНН): 151101</w:t>
      </w:r>
      <w:r w:rsidR="00D870B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2262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D870B4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465F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нахождения Учреждения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: 3630</w:t>
      </w:r>
      <w:r w:rsidR="00D870B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04C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Северная Осетия-Алания, Правобережный район </w:t>
      </w:r>
      <w:r w:rsidR="00D870B4">
        <w:rPr>
          <w:rFonts w:ascii="Times New Roman" w:eastAsia="Times New Roman" w:hAnsi="Times New Roman"/>
          <w:sz w:val="28"/>
          <w:szCs w:val="28"/>
          <w:lang w:eastAsia="ru-RU"/>
        </w:rPr>
        <w:t>с.Раздзог ул. Ленина,</w:t>
      </w:r>
      <w:r w:rsidR="00BC653E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D870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5F8" w:rsidRPr="007465F8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Собственником имущества Учреждения является муниципальное образование Правобережный район. </w:t>
      </w:r>
    </w:p>
    <w:p w:rsidR="007465F8" w:rsidRPr="007465F8" w:rsidRDefault="00204C15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Полномочия </w:t>
      </w:r>
      <w:r w:rsidR="007465F8" w:rsidRPr="007465F8">
        <w:rPr>
          <w:rFonts w:ascii="Times New Roman" w:hAnsi="Times New Roman"/>
          <w:kern w:val="1"/>
          <w:sz w:val="28"/>
          <w:szCs w:val="28"/>
          <w:lang w:eastAsia="ar-SA"/>
        </w:rPr>
        <w:t>Учредителя Учреждения осуществляет администрация местного самоуправления Правобережного района (далее – Учредитель).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hAnsi="Times New Roman"/>
          <w:kern w:val="1"/>
          <w:sz w:val="28"/>
          <w:szCs w:val="28"/>
          <w:lang w:eastAsia="ar-SA"/>
        </w:rPr>
        <w:t xml:space="preserve">    Часть полномочий Учредителя Учреждения в соответствии со своими правоустанавливающим</w:t>
      </w:r>
      <w:r w:rsidR="00204C15">
        <w:rPr>
          <w:rFonts w:ascii="Times New Roman" w:hAnsi="Times New Roman"/>
          <w:kern w:val="1"/>
          <w:sz w:val="28"/>
          <w:szCs w:val="28"/>
          <w:lang w:eastAsia="ar-SA"/>
        </w:rPr>
        <w:t xml:space="preserve">и документами осуществляет орган администрации местного </w:t>
      </w:r>
      <w:r w:rsidRPr="007465F8">
        <w:rPr>
          <w:rFonts w:ascii="Times New Roman" w:hAnsi="Times New Roman"/>
          <w:kern w:val="1"/>
          <w:sz w:val="28"/>
          <w:szCs w:val="28"/>
          <w:lang w:eastAsia="ar-SA"/>
        </w:rPr>
        <w:t xml:space="preserve">самоуправления Правобережного района -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7465F8" w:rsidRPr="007465F8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Учреждение является юридическим лицом, имеет в оперативном упра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влении обособленное имущество,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7465F8" w:rsidRPr="007465F8" w:rsidRDefault="007465F8" w:rsidP="007465F8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7465F8" w:rsidRPr="007465F8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hanging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   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организацию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7465F8" w:rsidRPr="007465F8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    Учреждение приобретает право на ведени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е образовательной деятельности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7465F8" w:rsidRPr="007465F8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Деятельность учреждения по оказанию образовательных услуг осуществляется в соответствии с муниципальным заданием.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Государственная аккредитация образовательной деятельности Учреждения проводится в порядке, установленном законодательством Российской Федерации в сфере образования. 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Право Учреждения на выдачу лицам, успешно прошедшим государственную итоговую аттестацию, документа государственного образца об образовании подтверждается свидетельством о государственной аккредитации.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Организация питания обучающихся возлагается на Учреждение.</w:t>
      </w:r>
    </w:p>
    <w:p w:rsidR="007465F8" w:rsidRPr="007465F8" w:rsidRDefault="007465F8" w:rsidP="007465F8">
      <w:pPr>
        <w:tabs>
          <w:tab w:val="left" w:pos="142"/>
        </w:tabs>
        <w:spacing w:after="1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hAnsi="Times New Roman"/>
          <w:kern w:val="1"/>
          <w:sz w:val="28"/>
          <w:szCs w:val="28"/>
          <w:lang w:eastAsia="ar-SA"/>
        </w:rPr>
        <w:t xml:space="preserve">    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  <w:r w:rsidRPr="007465F8"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  <w:t xml:space="preserve"> </w:t>
      </w:r>
    </w:p>
    <w:p w:rsidR="007465F8" w:rsidRPr="007465F8" w:rsidRDefault="007465F8" w:rsidP="007465F8">
      <w:pPr>
        <w:tabs>
          <w:tab w:val="left" w:pos="284"/>
          <w:tab w:val="left" w:pos="426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В Учреждении могут быть созданы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(законными представителями) несовершеннолетних обучающихся и Учреждением.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Учреждение принимает участие</w:t>
      </w:r>
      <w:r w:rsidRPr="007465F8"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ind w:hanging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        В Учреждении не допускаются создание и деятельность политических партий, религиозных организаций (объединений, движений).</w:t>
      </w:r>
    </w:p>
    <w:p w:rsidR="007465F8" w:rsidRPr="007465F8" w:rsidRDefault="007465F8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7465F8" w:rsidRPr="007465F8" w:rsidRDefault="007465F8" w:rsidP="0074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Ведение </w:t>
      </w:r>
      <w:hyperlink r:id="rId9" w:tooltip="Бухгалтерский учет" w:history="1">
        <w:r w:rsidRPr="007465F8">
          <w:rPr>
            <w:rFonts w:ascii="Times New Roman" w:eastAsia="Times New Roman" w:hAnsi="Times New Roman"/>
            <w:bCs/>
            <w:i/>
            <w:iCs/>
            <w:sz w:val="28"/>
            <w:lang w:eastAsia="ru-RU"/>
          </w:rPr>
          <w:t>бухгалтерского учета</w:t>
        </w:r>
      </w:hyperlink>
      <w:r w:rsidRPr="007465F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В целях организации и ведения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бухгалтерского учета казённые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самым формирование полной и достоверной информации о деятельности учреждения и его имущественном положении. 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20</w:t>
      </w:r>
      <w:r w:rsidR="006A00D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 пр. № 7 от 09.01.20</w:t>
      </w:r>
      <w:r w:rsidR="006A00D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21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г.  и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 20</w:t>
      </w:r>
      <w:r w:rsidR="006A00D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21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  пр. №10 от 09.01.20</w:t>
      </w:r>
      <w:r w:rsidR="006A00D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22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г., разделы которой соответствуют п.6 Инструкции №157н.</w:t>
      </w:r>
    </w:p>
    <w:p w:rsidR="007465F8" w:rsidRPr="007465F8" w:rsidRDefault="007465F8" w:rsidP="007465F8">
      <w:pPr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  <w:t>Проверка учёта кассовых операций.</w:t>
      </w:r>
    </w:p>
    <w:p w:rsidR="007465F8" w:rsidRPr="007465F8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tabs>
          <w:tab w:val="left" w:pos="426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lang w:eastAsia="ar-SA"/>
        </w:rPr>
        <w:t xml:space="preserve">    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Проверка кассовых операций проведена в соответствии с Положением о порядке ведения кассовых операций с банкнотами и монетой банка России на территории Российской Федерации от 12.10.2011 №373-П.</w:t>
      </w:r>
    </w:p>
    <w:p w:rsidR="007465F8" w:rsidRPr="007465F8" w:rsidRDefault="007465F8" w:rsidP="007465F8">
      <w:pPr>
        <w:tabs>
          <w:tab w:val="left" w:pos="426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В проверяемом периоде обязанности кассира выполнял главный бухгалтер.</w:t>
      </w:r>
    </w:p>
    <w:p w:rsidR="007465F8" w:rsidRPr="007465F8" w:rsidRDefault="007465F8" w:rsidP="007465F8">
      <w:pPr>
        <w:tabs>
          <w:tab w:val="left" w:pos="426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Договор о полной индивидуальной материальной ответственности с бухгалтером заключен.</w:t>
      </w:r>
    </w:p>
    <w:p w:rsidR="007465F8" w:rsidRPr="007465F8" w:rsidRDefault="007465F8" w:rsidP="007465F8">
      <w:pPr>
        <w:tabs>
          <w:tab w:val="left" w:pos="426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 Полученные денежные средства за проверяемы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й период своевременно и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в полном объёме оприходованы в кассу.</w:t>
      </w:r>
    </w:p>
    <w:p w:rsidR="007465F8" w:rsidRPr="007465F8" w:rsidRDefault="007465F8" w:rsidP="007465F8">
      <w:pPr>
        <w:tabs>
          <w:tab w:val="left" w:pos="426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Кассовые операции ведутся вручную и брошюруются в кассовую книгу.</w:t>
      </w:r>
    </w:p>
    <w:p w:rsidR="007465F8" w:rsidRPr="007465F8" w:rsidRDefault="007465F8" w:rsidP="007465F8">
      <w:pPr>
        <w:tabs>
          <w:tab w:val="left" w:pos="426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Кассовая книга пронумерована, прошнурована и опечатана. Общее количество листов в кассовой книге заверено подписями руководителя Учреждения.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Cs/>
          <w:i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7465F8">
        <w:rPr>
          <w:rFonts w:ascii="Times New Roman" w:eastAsia="Arial Unicode MS" w:hAnsi="Times New Roman"/>
          <w:bCs/>
          <w:i/>
          <w:kern w:val="1"/>
          <w:sz w:val="28"/>
          <w:szCs w:val="28"/>
          <w:lang w:eastAsia="ar-SA"/>
        </w:rPr>
        <w:t>Правильность и законность расчетов с поставщиками и подрядчиками.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Проведена проверка Журнала операций № 4 по расчетам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 поставщиками и подрядчиками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</w:t>
      </w:r>
    </w:p>
    <w:p w:rsidR="007465F8" w:rsidRPr="007465F8" w:rsidRDefault="007465F8" w:rsidP="007465F8">
      <w:pPr>
        <w:suppressAutoHyphens/>
        <w:spacing w:after="0" w:line="240" w:lineRule="auto"/>
        <w:jc w:val="both"/>
        <w:rPr>
          <w:rFonts w:eastAsia="Arial Unicode MS" w:cs="font185"/>
          <w:b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  <w:t>Проверка учета денежных средств, находящихся на счетах учреждения.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lang w:eastAsia="ar-SA"/>
        </w:rPr>
      </w:pP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   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тре бухгалтерского учета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7465F8" w:rsidRPr="007465F8" w:rsidRDefault="007465F8" w:rsidP="007465F8">
      <w:pPr>
        <w:suppressAutoHyphens/>
        <w:spacing w:after="0"/>
        <w:ind w:left="-142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     Оплата с лицевых счетов производилась за проверяемый период в  безналичном порядке. </w:t>
      </w:r>
    </w:p>
    <w:p w:rsidR="007465F8" w:rsidRPr="007465F8" w:rsidRDefault="007465F8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 проверке Журнала операций № 2 с безналичными денежными средствами за 20</w:t>
      </w:r>
      <w:r w:rsidR="006A00D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г. установлено, что </w:t>
      </w:r>
      <w:r w:rsidRPr="0074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Учреждении имеет место неэффективное использование бюджетных средств: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3246"/>
        <w:gridCol w:w="2259"/>
        <w:gridCol w:w="1839"/>
        <w:gridCol w:w="1695"/>
      </w:tblGrid>
      <w:tr w:rsidR="007465F8" w:rsidRPr="007465F8" w:rsidTr="00A608BB">
        <w:tc>
          <w:tcPr>
            <w:tcW w:w="815" w:type="dxa"/>
            <w:vMerge w:val="restart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246" w:type="dxa"/>
            <w:vMerge w:val="restart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номер ЗКР (п/п) , дата</w:t>
            </w:r>
          </w:p>
        </w:tc>
        <w:tc>
          <w:tcPr>
            <w:tcW w:w="5793" w:type="dxa"/>
            <w:gridSpan w:val="3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сумма, руб.</w:t>
            </w:r>
          </w:p>
        </w:tc>
      </w:tr>
      <w:tr w:rsidR="007465F8" w:rsidRPr="007465F8" w:rsidTr="00A608BB">
        <w:tc>
          <w:tcPr>
            <w:tcW w:w="815" w:type="dxa"/>
            <w:vMerge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Merge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59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пеня</w:t>
            </w:r>
          </w:p>
        </w:tc>
        <w:tc>
          <w:tcPr>
            <w:tcW w:w="1839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69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штраф</w:t>
            </w:r>
          </w:p>
        </w:tc>
      </w:tr>
      <w:tr w:rsidR="007465F8" w:rsidRPr="007465F8" w:rsidTr="00A608BB">
        <w:tc>
          <w:tcPr>
            <w:tcW w:w="81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7465F8" w:rsidRDefault="007465F8" w:rsidP="006C4C00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№ 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1</w:t>
            </w: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80708 от 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20</w:t>
            </w: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>.0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9.2020</w:t>
            </w:r>
          </w:p>
        </w:tc>
        <w:tc>
          <w:tcPr>
            <w:tcW w:w="2259" w:type="dxa"/>
            <w:vAlign w:val="center"/>
          </w:tcPr>
          <w:p w:rsidR="007465F8" w:rsidRPr="007465F8" w:rsidRDefault="006C4C0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1274,13</w:t>
            </w:r>
          </w:p>
        </w:tc>
        <w:tc>
          <w:tcPr>
            <w:tcW w:w="1839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7465F8" w:rsidRPr="007465F8" w:rsidTr="00A608BB">
        <w:tc>
          <w:tcPr>
            <w:tcW w:w="81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7465F8" w:rsidRPr="007465F8" w:rsidRDefault="006C4C0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1274,13</w:t>
            </w:r>
          </w:p>
        </w:tc>
        <w:tc>
          <w:tcPr>
            <w:tcW w:w="1839" w:type="dxa"/>
            <w:vAlign w:val="center"/>
          </w:tcPr>
          <w:p w:rsidR="007465F8" w:rsidRPr="007465F8" w:rsidRDefault="005D05D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95" w:type="dxa"/>
            <w:vAlign w:val="center"/>
          </w:tcPr>
          <w:p w:rsidR="007465F8" w:rsidRPr="007465F8" w:rsidRDefault="005D05D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0</w:t>
            </w:r>
          </w:p>
        </w:tc>
      </w:tr>
    </w:tbl>
    <w:p w:rsidR="007465F8" w:rsidRPr="007465F8" w:rsidRDefault="007465F8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7465F8" w:rsidRDefault="007465F8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проверке Журнала операций №2 с безналичными денежными средствами за 20</w:t>
      </w:r>
      <w:r w:rsidR="006C4C0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465F8">
        <w:rPr>
          <w:rFonts w:ascii="Times New Roman" w:eastAsia="Times New Roman" w:hAnsi="Times New Roman"/>
          <w:sz w:val="24"/>
          <w:szCs w:val="24"/>
          <w:lang w:eastAsia="ru-RU"/>
        </w:rPr>
        <w:t>г.: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3246"/>
        <w:gridCol w:w="2260"/>
        <w:gridCol w:w="1838"/>
        <w:gridCol w:w="1695"/>
      </w:tblGrid>
      <w:tr w:rsidR="007465F8" w:rsidRPr="007465F8" w:rsidTr="00A608BB">
        <w:tc>
          <w:tcPr>
            <w:tcW w:w="815" w:type="dxa"/>
            <w:vMerge w:val="restart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246" w:type="dxa"/>
            <w:vMerge w:val="restart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номер ЗКР (п/п) , дата</w:t>
            </w:r>
          </w:p>
        </w:tc>
        <w:tc>
          <w:tcPr>
            <w:tcW w:w="5793" w:type="dxa"/>
            <w:gridSpan w:val="3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сумма, руб.</w:t>
            </w:r>
          </w:p>
        </w:tc>
      </w:tr>
      <w:tr w:rsidR="007465F8" w:rsidRPr="007465F8" w:rsidTr="00A608BB">
        <w:tc>
          <w:tcPr>
            <w:tcW w:w="815" w:type="dxa"/>
            <w:vMerge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Merge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0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пеня</w:t>
            </w:r>
          </w:p>
        </w:tc>
        <w:tc>
          <w:tcPr>
            <w:tcW w:w="1838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69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штраф</w:t>
            </w:r>
          </w:p>
        </w:tc>
      </w:tr>
      <w:tr w:rsidR="007465F8" w:rsidRPr="007465F8" w:rsidTr="00A608BB">
        <w:tc>
          <w:tcPr>
            <w:tcW w:w="81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7465F8" w:rsidRDefault="006C4C00" w:rsidP="006C4C00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№ 240 от 11</w:t>
            </w:r>
            <w:r w:rsidR="007465F8"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>.0</w:t>
            </w: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5</w:t>
            </w:r>
            <w:r w:rsidR="007465F8"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>.20</w:t>
            </w: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260" w:type="dxa"/>
            <w:vAlign w:val="center"/>
          </w:tcPr>
          <w:p w:rsidR="007465F8" w:rsidRPr="007465F8" w:rsidRDefault="006C4C0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343,83</w:t>
            </w:r>
          </w:p>
        </w:tc>
        <w:tc>
          <w:tcPr>
            <w:tcW w:w="1838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7465F8" w:rsidRPr="007465F8" w:rsidTr="00A608BB">
        <w:tc>
          <w:tcPr>
            <w:tcW w:w="81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7465F8" w:rsidRDefault="007465F8" w:rsidP="006C4C00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№ 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239</w:t>
            </w: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 от 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11</w:t>
            </w: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>.0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5.2021</w:t>
            </w:r>
          </w:p>
        </w:tc>
        <w:tc>
          <w:tcPr>
            <w:tcW w:w="2260" w:type="dxa"/>
            <w:vAlign w:val="center"/>
          </w:tcPr>
          <w:p w:rsidR="007465F8" w:rsidRPr="007465F8" w:rsidRDefault="006C4C0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23,87</w:t>
            </w:r>
          </w:p>
        </w:tc>
        <w:tc>
          <w:tcPr>
            <w:tcW w:w="1838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7465F8" w:rsidRPr="007465F8" w:rsidTr="00A608BB">
        <w:tc>
          <w:tcPr>
            <w:tcW w:w="81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7465F8" w:rsidRDefault="007465F8" w:rsidP="006C4C00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№ 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190815 от 29</w:t>
            </w: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>.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11</w:t>
            </w: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>.20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260" w:type="dxa"/>
            <w:vAlign w:val="center"/>
          </w:tcPr>
          <w:p w:rsidR="007465F8" w:rsidRPr="007465F8" w:rsidRDefault="006C4C0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376,51</w:t>
            </w:r>
          </w:p>
        </w:tc>
        <w:tc>
          <w:tcPr>
            <w:tcW w:w="1838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7465F8" w:rsidRPr="007465F8" w:rsidTr="00A608BB">
        <w:tc>
          <w:tcPr>
            <w:tcW w:w="81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7465F8" w:rsidRDefault="007465F8" w:rsidP="006C4C00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№ 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190812</w:t>
            </w: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 xml:space="preserve"> от 2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9.11</w:t>
            </w:r>
            <w:r w:rsidRPr="007465F8">
              <w:rPr>
                <w:rFonts w:eastAsia="Arial Unicode MS"/>
                <w:kern w:val="1"/>
                <w:sz w:val="18"/>
                <w:szCs w:val="18"/>
                <w:lang w:eastAsia="ar-SA"/>
              </w:rPr>
              <w:t>.20</w:t>
            </w:r>
            <w:r w:rsidR="006C4C00">
              <w:rPr>
                <w:rFonts w:eastAsia="Arial Unicode MS"/>
                <w:kern w:val="1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260" w:type="dxa"/>
            <w:vAlign w:val="center"/>
          </w:tcPr>
          <w:p w:rsidR="007465F8" w:rsidRPr="007465F8" w:rsidRDefault="006C4C0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ar-SA"/>
              </w:rPr>
              <w:t>558,50</w:t>
            </w:r>
          </w:p>
        </w:tc>
        <w:tc>
          <w:tcPr>
            <w:tcW w:w="1838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7465F8" w:rsidRPr="007465F8" w:rsidTr="00A608BB">
        <w:tc>
          <w:tcPr>
            <w:tcW w:w="815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7465F8" w:rsidRPr="007465F8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 w:rsidRPr="007465F8"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260" w:type="dxa"/>
            <w:vAlign w:val="center"/>
          </w:tcPr>
          <w:p w:rsidR="007465F8" w:rsidRPr="007465F8" w:rsidRDefault="005D05D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1302,71</w:t>
            </w:r>
          </w:p>
        </w:tc>
        <w:tc>
          <w:tcPr>
            <w:tcW w:w="1838" w:type="dxa"/>
            <w:vAlign w:val="center"/>
          </w:tcPr>
          <w:p w:rsidR="007465F8" w:rsidRPr="007465F8" w:rsidRDefault="005D05D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95" w:type="dxa"/>
            <w:vAlign w:val="center"/>
          </w:tcPr>
          <w:p w:rsidR="007465F8" w:rsidRPr="007465F8" w:rsidRDefault="005D05D0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kern w:val="1"/>
                <w:sz w:val="18"/>
                <w:szCs w:val="18"/>
                <w:lang w:eastAsia="ar-SA"/>
              </w:rPr>
              <w:t>0</w:t>
            </w:r>
          </w:p>
        </w:tc>
      </w:tr>
    </w:tbl>
    <w:p w:rsidR="007465F8" w:rsidRPr="007465F8" w:rsidRDefault="007465F8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Таким образом, в нарушение ст. 34 БК РФ неэффективное использование бюджетных средств </w:t>
      </w:r>
      <w:r w:rsidR="00204C15">
        <w:rPr>
          <w:rFonts w:ascii="Times New Roman" w:eastAsia="Times New Roman" w:hAnsi="Times New Roman"/>
          <w:sz w:val="28"/>
          <w:szCs w:val="28"/>
          <w:lang w:eastAsia="ru-RU"/>
        </w:rPr>
        <w:t xml:space="preserve">(оплата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штрафных санкций, пени) </w:t>
      </w:r>
      <w:r w:rsidRPr="00746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Учреждении составила </w:t>
      </w:r>
      <w:r w:rsidR="005D05D0">
        <w:rPr>
          <w:rFonts w:ascii="Times New Roman" w:eastAsia="Times New Roman" w:hAnsi="Times New Roman"/>
          <w:b/>
          <w:sz w:val="28"/>
          <w:szCs w:val="28"/>
          <w:lang w:eastAsia="ru-RU"/>
        </w:rPr>
        <w:t>2576,84</w:t>
      </w:r>
      <w:r w:rsidR="00204C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3C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рублей,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в т.ч. за 20</w:t>
      </w:r>
      <w:r w:rsidR="005D05D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г. – </w:t>
      </w:r>
      <w:r w:rsidR="005D05D0">
        <w:rPr>
          <w:rFonts w:ascii="Times New Roman" w:eastAsia="Times New Roman" w:hAnsi="Times New Roman"/>
          <w:sz w:val="28"/>
          <w:szCs w:val="28"/>
          <w:lang w:eastAsia="ru-RU"/>
        </w:rPr>
        <w:t>1274,13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за 20</w:t>
      </w:r>
      <w:r w:rsidR="005D05D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г. – </w:t>
      </w:r>
      <w:r w:rsidR="005D05D0">
        <w:rPr>
          <w:rFonts w:ascii="Times New Roman" w:eastAsia="Times New Roman" w:hAnsi="Times New Roman"/>
          <w:sz w:val="28"/>
          <w:szCs w:val="28"/>
          <w:lang w:eastAsia="ru-RU"/>
        </w:rPr>
        <w:t>1302,71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7465F8" w:rsidRPr="007465F8" w:rsidRDefault="007465F8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5F8" w:rsidRPr="007465F8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bCs/>
          <w:i/>
          <w:kern w:val="1"/>
          <w:sz w:val="28"/>
          <w:szCs w:val="28"/>
          <w:lang w:eastAsia="ar-SA"/>
        </w:rPr>
        <w:t>Исполнение бюджетной сметы, кредиторская задолженность.</w:t>
      </w:r>
    </w:p>
    <w:p w:rsidR="007465F8" w:rsidRPr="007465F8" w:rsidRDefault="007465F8" w:rsidP="007465F8">
      <w:pPr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7465F8" w:rsidRPr="007465F8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7465F8" w:rsidRPr="007465F8" w:rsidRDefault="00204C15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 Бюджетные сметы </w:t>
      </w:r>
      <w:r w:rsidR="007465F8" w:rsidRPr="007465F8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Учреждения на 20</w:t>
      </w:r>
      <w:r w:rsidR="005D05D0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20</w:t>
      </w:r>
      <w:r w:rsidR="007465F8" w:rsidRPr="007465F8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год и 20</w:t>
      </w:r>
      <w:r w:rsidR="005D05D0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21</w:t>
      </w:r>
      <w:r w:rsidR="007465F8" w:rsidRPr="007465F8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год утверждены начальником управления образования Правобережного района.</w:t>
      </w:r>
    </w:p>
    <w:p w:rsidR="007465F8" w:rsidRPr="007465F8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  Показатели бюджетной сметы Учреждения детализирован</w:t>
      </w:r>
      <w:r w:rsidR="00204C15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 xml:space="preserve">ы по кодам статей соответствующих групп </w:t>
      </w:r>
      <w:r w:rsidRPr="007465F8">
        <w:rPr>
          <w:rFonts w:ascii="Times New Roman" w:eastAsia="Arial Unicode MS" w:hAnsi="Times New Roman" w:cs="font185"/>
          <w:color w:val="000000"/>
          <w:kern w:val="1"/>
          <w:sz w:val="28"/>
          <w:szCs w:val="28"/>
          <w:lang w:eastAsia="ar-SA"/>
        </w:rPr>
        <w:t>классификации операций сектора государственного управления в пределах доведенных лимитов бюджетных обязательств.</w:t>
      </w:r>
    </w:p>
    <w:p w:rsidR="007465F8" w:rsidRPr="007465F8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  Финан</w:t>
      </w:r>
      <w:r w:rsidR="00204C15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совое обеспечение деятельности </w:t>
      </w:r>
      <w:r w:rsidRPr="007465F8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Учреждения </w:t>
      </w:r>
      <w:r w:rsidR="00204C15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осуществляется за счет средств бюджета </w:t>
      </w:r>
      <w:r w:rsidRPr="007465F8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муниципального </w:t>
      </w:r>
      <w:r w:rsidR="00B83C36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 xml:space="preserve">образования Правобережный района </w:t>
      </w:r>
      <w:r w:rsidRPr="007465F8"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  <w:t>и субвенций из республиканского бюджета на основании бюджетной сметы.</w:t>
      </w:r>
    </w:p>
    <w:p w:rsidR="007465F8" w:rsidRPr="007465F8" w:rsidRDefault="007465F8" w:rsidP="007465F8">
      <w:pPr>
        <w:tabs>
          <w:tab w:val="left" w:pos="284"/>
        </w:tabs>
        <w:suppressAutoHyphens/>
        <w:spacing w:after="0"/>
        <w:ind w:left="-284" w:firstLine="142"/>
        <w:rPr>
          <w:rFonts w:ascii="Times New Roman" w:eastAsia="Times New Roman" w:hAnsi="Times New Roman"/>
          <w:spacing w:val="-1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        </w:t>
      </w:r>
    </w:p>
    <w:p w:rsidR="007465F8" w:rsidRPr="007465F8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   При уточненном плане бюджетных ассигнований и лимитов бюджетных обязательств </w:t>
      </w:r>
      <w:r w:rsidR="00204C15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на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20</w:t>
      </w:r>
      <w:r w:rsidR="00327990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20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год в сумме </w:t>
      </w:r>
      <w:r w:rsidR="00A731E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10 932,7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тыс. рублей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кассовое исполнение 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lastRenderedPageBreak/>
        <w:t xml:space="preserve">составило </w:t>
      </w:r>
      <w:r w:rsidR="00327990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10 </w:t>
      </w:r>
      <w:r w:rsidR="00A731E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030</w:t>
      </w:r>
      <w:r w:rsidR="00327990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,</w:t>
      </w:r>
      <w:r w:rsidR="00A731E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2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тыс</w:t>
      </w:r>
      <w:r w:rsidR="00327990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яч 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рублей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или 9</w:t>
      </w:r>
      <w:r w:rsidR="00A731EC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,</w:t>
      </w:r>
      <w:r w:rsidR="00A731EC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7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%, в 20</w:t>
      </w:r>
      <w:r w:rsidR="00327990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21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 при уточненном плане бюджетных ассигнований 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в сумме </w:t>
      </w:r>
      <w:r w:rsidR="00A731E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12 410,3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тыс</w:t>
      </w:r>
      <w:r w:rsidR="00327990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яч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рублей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кассовое исполнение составило </w:t>
      </w:r>
      <w:r w:rsidR="00A731E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11 402,2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тыс</w:t>
      </w:r>
      <w:r w:rsidR="00327990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яч 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рублей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или </w:t>
      </w:r>
      <w:r w:rsidR="00A731EC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91,9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%.</w:t>
      </w:r>
    </w:p>
    <w:p w:rsidR="007465F8" w:rsidRPr="007465F8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7465F8" w:rsidRPr="007465F8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0"/>
        <w:ind w:right="10" w:firstLine="708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  <w:t>Кредиторская задолженность Учреждения составляет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:</w:t>
      </w:r>
    </w:p>
    <w:p w:rsidR="007465F8" w:rsidRPr="007465F8" w:rsidRDefault="007465F8" w:rsidP="007465F8">
      <w:pPr>
        <w:suppressAutoHyphens/>
        <w:spacing w:after="0"/>
        <w:ind w:left="-227"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на 01.01.20</w:t>
      </w:r>
      <w:r w:rsidR="0032799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г. </w:t>
      </w:r>
      <w:r w:rsid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-136850,16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рублей, в т.ч.:</w:t>
      </w:r>
    </w:p>
    <w:p w:rsidR="007465F8" w:rsidRPr="007465F8" w:rsidRDefault="007465F8" w:rsidP="007465F8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оплата труда – </w:t>
      </w:r>
      <w:r w:rsid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5130,00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рублей,</w:t>
      </w:r>
    </w:p>
    <w:p w:rsidR="007465F8" w:rsidRPr="007465F8" w:rsidRDefault="007465F8" w:rsidP="007465F8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начисления на оплату труда – </w:t>
      </w:r>
      <w:r w:rsid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75096,00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рублей;</w:t>
      </w:r>
    </w:p>
    <w:p w:rsidR="007465F8" w:rsidRPr="007465F8" w:rsidRDefault="007465F8" w:rsidP="007465F8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услуги связи –</w:t>
      </w:r>
      <w:r w:rsid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934,00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рублей;</w:t>
      </w:r>
    </w:p>
    <w:p w:rsidR="007465F8" w:rsidRPr="00F75DD0" w:rsidRDefault="007465F8" w:rsidP="00F75DD0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коммунальные услуги – </w:t>
      </w:r>
      <w:r w:rsid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29415,00</w:t>
      </w:r>
      <w:r w:rsidR="00FD65B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рублей,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ООО «Газпром.</w:t>
      </w:r>
      <w:r w:rsidR="00C66599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межрег.газ» - </w:t>
      </w:r>
      <w:r w:rsid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29415,0</w:t>
      </w:r>
      <w:r w:rsidR="00FD65BE" w:rsidRP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0</w:t>
      </w:r>
      <w:r w:rsidRP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руб.; </w:t>
      </w:r>
    </w:p>
    <w:p w:rsidR="007465F8" w:rsidRPr="007465F8" w:rsidRDefault="007465F8" w:rsidP="007465F8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услуги по содержанию имущества – </w:t>
      </w:r>
      <w:r w:rsid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10635,16</w:t>
      </w:r>
      <w:r w:rsidR="00FD65B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рублей;</w:t>
      </w:r>
    </w:p>
    <w:p w:rsidR="007465F8" w:rsidRPr="007465F8" w:rsidRDefault="007465F8" w:rsidP="007465F8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Times New Roman" w:hAnsi="Times New Roman"/>
          <w:spacing w:val="-1"/>
          <w:kern w:val="1"/>
          <w:sz w:val="28"/>
          <w:szCs w:val="28"/>
          <w:lang w:eastAsia="ar-SA"/>
        </w:rPr>
        <w:t>продукты питания –</w:t>
      </w:r>
      <w:r w:rsidR="00F75DD0">
        <w:rPr>
          <w:rFonts w:ascii="Times New Roman" w:eastAsia="Times New Roman" w:hAnsi="Times New Roman"/>
          <w:spacing w:val="-1"/>
          <w:kern w:val="1"/>
          <w:sz w:val="28"/>
          <w:szCs w:val="28"/>
          <w:lang w:eastAsia="ar-SA"/>
        </w:rPr>
        <w:t>15640,00</w:t>
      </w:r>
      <w:r w:rsidRPr="007465F8">
        <w:rPr>
          <w:rFonts w:ascii="Times New Roman" w:eastAsia="Times New Roman" w:hAnsi="Times New Roman"/>
          <w:spacing w:val="-1"/>
          <w:kern w:val="1"/>
          <w:sz w:val="28"/>
          <w:szCs w:val="28"/>
          <w:lang w:eastAsia="ar-SA"/>
        </w:rPr>
        <w:t xml:space="preserve"> рублей;</w:t>
      </w:r>
    </w:p>
    <w:p w:rsidR="007465F8" w:rsidRDefault="007465F8" w:rsidP="007465F8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C66599" w:rsidRPr="00C66599" w:rsidRDefault="00C66599" w:rsidP="00C66599">
      <w:pPr>
        <w:spacing w:after="0"/>
        <w:ind w:left="993"/>
        <w:jc w:val="both"/>
        <w:rPr>
          <w:rFonts w:ascii="Times New Roman" w:hAnsi="Times New Roman"/>
          <w:i/>
          <w:sz w:val="28"/>
          <w:szCs w:val="28"/>
        </w:rPr>
      </w:pPr>
      <w:r w:rsidRPr="00C66599">
        <w:rPr>
          <w:rFonts w:ascii="Times New Roman" w:hAnsi="Times New Roman"/>
          <w:i/>
          <w:sz w:val="28"/>
          <w:szCs w:val="28"/>
        </w:rPr>
        <w:t xml:space="preserve">Проверка операций по расчетам с подотчетными лицами. Соблюдение   установленного порядка выдачи денежных средств подотчетными лицам. Своевременность представления авансовых отчетов и правильность их оформления. </w:t>
      </w:r>
    </w:p>
    <w:p w:rsidR="00C66599" w:rsidRPr="00C66599" w:rsidRDefault="00C66599" w:rsidP="00C66599">
      <w:pPr>
        <w:jc w:val="both"/>
        <w:rPr>
          <w:rFonts w:ascii="Times New Roman" w:hAnsi="Times New Roman"/>
          <w:b/>
          <w:sz w:val="28"/>
          <w:szCs w:val="28"/>
        </w:rPr>
      </w:pPr>
    </w:p>
    <w:p w:rsidR="00C66599" w:rsidRPr="00C66599" w:rsidRDefault="00C66599" w:rsidP="00C66599">
      <w:pPr>
        <w:jc w:val="both"/>
        <w:rPr>
          <w:rFonts w:ascii="Times New Roman" w:hAnsi="Times New Roman"/>
          <w:sz w:val="28"/>
          <w:szCs w:val="28"/>
        </w:rPr>
      </w:pPr>
      <w:r w:rsidRPr="00C66599">
        <w:rPr>
          <w:rFonts w:ascii="Times New Roman" w:hAnsi="Times New Roman"/>
          <w:sz w:val="28"/>
          <w:szCs w:val="28"/>
        </w:rPr>
        <w:t xml:space="preserve">         Проверкой своевременности представления авансовых отчетов нарушений не установлено, 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полученные авансовые денежные средства.</w:t>
      </w:r>
    </w:p>
    <w:p w:rsidR="00C66599" w:rsidRPr="007465F8" w:rsidRDefault="00C66599" w:rsidP="00C66599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C66599">
        <w:rPr>
          <w:rFonts w:ascii="Times New Roman" w:hAnsi="Times New Roman"/>
          <w:sz w:val="28"/>
          <w:szCs w:val="28"/>
        </w:rPr>
        <w:t xml:space="preserve">         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операций по приобретению товаров, работ и услуг за наличный расчет к авансовым отчетам приложены все необходимые оправдательные документы: закупочные акты, накладные, товарные чеки, чеки контрольно-кассовых машин, квитанции к приходным кассовым ордерам. Авансовые отчеты подписывались подотчетными лицами, утверждались главой и главным бухгалтером.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Случа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ев возмещения денежных средств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подотчетн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ым лицам, не состоящим в штате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учреждения, в проверяемом периоде </w:t>
      </w:r>
      <w:r w:rsidRPr="00B83C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не установлено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.</w:t>
      </w:r>
    </w:p>
    <w:p w:rsidR="00C66599" w:rsidRPr="00C66599" w:rsidRDefault="00C66599" w:rsidP="00C66599">
      <w:pPr>
        <w:jc w:val="both"/>
        <w:rPr>
          <w:rFonts w:ascii="Times New Roman" w:hAnsi="Times New Roman"/>
          <w:sz w:val="28"/>
          <w:szCs w:val="28"/>
        </w:rPr>
      </w:pPr>
    </w:p>
    <w:p w:rsidR="00C66599" w:rsidRPr="00C66599" w:rsidRDefault="00C66599" w:rsidP="00C66599">
      <w:pPr>
        <w:jc w:val="both"/>
        <w:rPr>
          <w:rFonts w:ascii="Times New Roman" w:hAnsi="Times New Roman"/>
          <w:sz w:val="28"/>
          <w:szCs w:val="28"/>
        </w:rPr>
      </w:pPr>
      <w:r w:rsidRPr="00C66599">
        <w:rPr>
          <w:rFonts w:ascii="Times New Roman" w:hAnsi="Times New Roman"/>
          <w:sz w:val="28"/>
          <w:szCs w:val="28"/>
        </w:rPr>
        <w:lastRenderedPageBreak/>
        <w:t xml:space="preserve">     В нарушение п.166 Инструкции по бюджетному учету №162н на письменных заявлениях получателей бюджетных сумм бухгалтером не делается отметка об отсутствии за подотчетным лицом задолженности по предыдущим авансам и не проставляется код бюджетной классификации расходов.</w:t>
      </w:r>
    </w:p>
    <w:p w:rsidR="007465F8" w:rsidRPr="00C66599" w:rsidRDefault="00C66599" w:rsidP="00C66599">
      <w:pPr>
        <w:jc w:val="both"/>
        <w:rPr>
          <w:rFonts w:ascii="Times New Roman" w:hAnsi="Times New Roman"/>
          <w:sz w:val="28"/>
          <w:szCs w:val="28"/>
        </w:rPr>
      </w:pPr>
      <w:r w:rsidRPr="00C66599">
        <w:rPr>
          <w:rFonts w:ascii="Times New Roman" w:hAnsi="Times New Roman"/>
          <w:sz w:val="28"/>
          <w:szCs w:val="28"/>
        </w:rPr>
        <w:t xml:space="preserve">    В нарушение п.6 ст.9 ФЗ №129-Фз «О бухгалтерском учете авансовые отчеты составлены без проведенных бухгалтерских проводок.</w:t>
      </w:r>
    </w:p>
    <w:p w:rsidR="007465F8" w:rsidRPr="007465F8" w:rsidRDefault="007465F8" w:rsidP="007465F8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10" w:tooltip="Оплата труда" w:history="1">
        <w:r w:rsidRPr="007465F8">
          <w:rPr>
            <w:rFonts w:ascii="Times New Roman" w:eastAsia="Times New Roman" w:hAnsi="Times New Roman"/>
            <w:bCs/>
            <w:i/>
            <w:color w:val="000000"/>
            <w:sz w:val="28"/>
            <w:lang w:eastAsia="ru-RU"/>
          </w:rPr>
          <w:t>оплату труда</w:t>
        </w:r>
      </w:hyperlink>
      <w:r w:rsidRPr="007465F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7465F8" w:rsidRPr="007465F8" w:rsidRDefault="007465F8" w:rsidP="007465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Штатные расписания Учреждения на 20</w:t>
      </w:r>
      <w:r w:rsidR="00C3745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04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3745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3745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директором МБОУ «СОШ </w:t>
      </w:r>
      <w:r w:rsidR="00D64C37">
        <w:rPr>
          <w:rFonts w:ascii="Times New Roman" w:eastAsia="Times New Roman" w:hAnsi="Times New Roman"/>
          <w:sz w:val="28"/>
          <w:szCs w:val="28"/>
          <w:lang w:eastAsia="ru-RU"/>
        </w:rPr>
        <w:t>с. Раздзог</w:t>
      </w:r>
      <w:r w:rsidR="00204C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Правобережного района, согласованы с начальником управления образования:</w:t>
      </w:r>
    </w:p>
    <w:p w:rsidR="007465F8" w:rsidRPr="007465F8" w:rsidRDefault="007465F8" w:rsidP="007465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- на 01.01.20</w:t>
      </w:r>
      <w:r w:rsidR="00D64C3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количестве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с месячным фондом заработной платы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406 536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,00 руб. и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9,5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–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115 236,00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руб.;</w:t>
      </w:r>
    </w:p>
    <w:p w:rsidR="007465F8" w:rsidRPr="007465F8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-  на 01.09.20</w:t>
      </w:r>
      <w:r w:rsidR="00D64C3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10 штатных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с месячным фондом заработной плат</w:t>
      </w:r>
      <w:r w:rsidR="00204C15">
        <w:rPr>
          <w:rFonts w:ascii="Times New Roman" w:eastAsia="Times New Roman" w:hAnsi="Times New Roman"/>
          <w:sz w:val="28"/>
          <w:szCs w:val="28"/>
          <w:lang w:eastAsia="ru-RU"/>
        </w:rPr>
        <w:t xml:space="preserve">ы 121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301,00 рублей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65F8" w:rsidRPr="007465F8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- на 01.01.20</w:t>
      </w:r>
      <w:r w:rsidR="00E4215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24,16 штатных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с ме</w:t>
      </w:r>
      <w:r w:rsidR="00204C15">
        <w:rPr>
          <w:rFonts w:ascii="Times New Roman" w:eastAsia="Times New Roman" w:hAnsi="Times New Roman"/>
          <w:sz w:val="28"/>
          <w:szCs w:val="28"/>
          <w:lang w:eastAsia="ru-RU"/>
        </w:rPr>
        <w:t xml:space="preserve">сячным фондом заработной платы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431068,00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и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6,5 штатных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–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83148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,00 руб.;</w:t>
      </w:r>
    </w:p>
    <w:p w:rsidR="007465F8" w:rsidRPr="007465F8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-  на 01.09.20</w:t>
      </w:r>
      <w:r w:rsidR="00E4215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25,94 штатных единиц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месячным фондом заработной платы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 xml:space="preserve">4496896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6,5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– 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83 148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,00 руб</w:t>
      </w:r>
      <w:r w:rsidR="006515AF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5F8" w:rsidRPr="007465F8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Должностные оклады работникам Учреждения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установлены Штатным расписанием в соответствии с Приложен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ием к Положению об оплате труда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работников муниципального казённого учреждения, тарификационными списками, которое у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тверждаются ежегодно приказами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Учреждения и подписываются директором и главным бухгалтером.     Заработная плата в Учреждении начисляется согласно Табеля учета рабочего времени, подписанного директором Учреждения.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 xml:space="preserve">      Норма часов преподавательской работы за ставку заработной платы, являющаяся нормируемой частью педагогической работы, установлена в соответст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вии с Приказом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Минобрнауки от 24.12.2010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г. № 2075 «О продолжительности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 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</w:t>
      </w:r>
      <w:r w:rsidR="00204C1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ми. Оплата труда преподавателей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установлена исходя из тарифицируемой педагогической нагрузки.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При выборочной проверке правильности начисления и выплаты заработной платы, выплат стимулирующего и компенсационного характера использовались: штатные расписания, табеля учета рабочего времени, тарификационные списки, приказы, записка-расчет об исчислении среднего заработка при предоставлении отпуска, увольнении и других случаях, реестры на перечисление заработной платы, расчетные ведомости. 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Выборочно проверена правильность начисления заработной платы с 01.01.20</w:t>
      </w:r>
      <w:r w:rsidR="0030178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г. по 31.12.20</w:t>
      </w:r>
      <w:r w:rsidR="0030178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 и с 01.01.20</w:t>
      </w:r>
      <w:r w:rsidR="0030178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21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 по 31.12.20</w:t>
      </w:r>
      <w:r w:rsidR="0030178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21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 Вышеуказанные выплаты производились согласно приказов, штатных расписаний на очередной учебный год, табелей учета рабочего времени, тарификационных списков.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   проверке занятости </w:t>
      </w:r>
      <w:r w:rsidR="00204C15">
        <w:rPr>
          <w:rFonts w:ascii="Times New Roman" w:eastAsia="Times New Roman" w:hAnsi="Times New Roman"/>
          <w:sz w:val="28"/>
          <w:szCs w:val="28"/>
          <w:lang w:eastAsia="ru-RU"/>
        </w:rPr>
        <w:t xml:space="preserve">штатных единиц и совместителей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нарушений не выявлено.</w:t>
      </w:r>
    </w:p>
    <w:p w:rsidR="0030178A" w:rsidRPr="007226B1" w:rsidRDefault="007465F8" w:rsidP="0030178A">
      <w:pPr>
        <w:jc w:val="both"/>
        <w:rPr>
          <w:rFonts w:ascii="Times New Roman" w:hAnsi="Times New Roman"/>
          <w:sz w:val="28"/>
          <w:szCs w:val="28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178A" w:rsidRPr="007226B1">
        <w:rPr>
          <w:rFonts w:ascii="Times New Roman" w:hAnsi="Times New Roman"/>
          <w:sz w:val="28"/>
          <w:szCs w:val="28"/>
        </w:rPr>
        <w:t xml:space="preserve">В нарушении ФЗ от 2 мая 2015г. №122-ФЗ «О внесении изменений в Трудовой кодекс Российской Федерации из проверенных личных дел </w:t>
      </w:r>
      <w:r w:rsidR="007226B1">
        <w:rPr>
          <w:rFonts w:ascii="Times New Roman" w:hAnsi="Times New Roman"/>
          <w:sz w:val="28"/>
          <w:szCs w:val="28"/>
        </w:rPr>
        <w:t>преподавателей школы</w:t>
      </w:r>
      <w:r w:rsidR="0030178A" w:rsidRPr="007226B1">
        <w:rPr>
          <w:rFonts w:ascii="Times New Roman" w:hAnsi="Times New Roman"/>
          <w:sz w:val="28"/>
          <w:szCs w:val="28"/>
        </w:rPr>
        <w:t xml:space="preserve"> у </w:t>
      </w:r>
      <w:r w:rsidR="007226B1">
        <w:rPr>
          <w:rFonts w:ascii="Times New Roman" w:hAnsi="Times New Roman"/>
          <w:sz w:val="28"/>
          <w:szCs w:val="28"/>
        </w:rPr>
        <w:t>Хосоновой</w:t>
      </w:r>
      <w:r w:rsidR="00FE3C31">
        <w:rPr>
          <w:rFonts w:ascii="Times New Roman" w:hAnsi="Times New Roman"/>
          <w:sz w:val="28"/>
          <w:szCs w:val="28"/>
        </w:rPr>
        <w:t xml:space="preserve"> О.В.</w:t>
      </w:r>
      <w:r w:rsidR="00FC2C81">
        <w:rPr>
          <w:rFonts w:ascii="Times New Roman" w:hAnsi="Times New Roman"/>
          <w:sz w:val="28"/>
          <w:szCs w:val="28"/>
        </w:rPr>
        <w:t>,</w:t>
      </w:r>
      <w:r w:rsidR="0030178A" w:rsidRPr="007226B1">
        <w:rPr>
          <w:rFonts w:ascii="Times New Roman" w:hAnsi="Times New Roman"/>
          <w:sz w:val="28"/>
          <w:szCs w:val="28"/>
        </w:rPr>
        <w:t xml:space="preserve"> (</w:t>
      </w:r>
      <w:r w:rsidR="00FE3C31">
        <w:rPr>
          <w:rFonts w:ascii="Times New Roman" w:hAnsi="Times New Roman"/>
          <w:sz w:val="28"/>
          <w:szCs w:val="28"/>
        </w:rPr>
        <w:t>учитель физики преподает математику</w:t>
      </w:r>
      <w:r w:rsidR="0030178A" w:rsidRPr="007226B1">
        <w:rPr>
          <w:rFonts w:ascii="Times New Roman" w:hAnsi="Times New Roman"/>
          <w:sz w:val="28"/>
          <w:szCs w:val="28"/>
        </w:rPr>
        <w:t>) н</w:t>
      </w:r>
      <w:r w:rsidR="00FE3C31">
        <w:rPr>
          <w:rFonts w:ascii="Times New Roman" w:hAnsi="Times New Roman"/>
          <w:sz w:val="28"/>
          <w:szCs w:val="28"/>
        </w:rPr>
        <w:t>ет соответствующего образования,</w:t>
      </w:r>
      <w:r w:rsidR="00FC2C81" w:rsidRPr="00FC2C81">
        <w:rPr>
          <w:rFonts w:ascii="Times New Roman" w:hAnsi="Times New Roman"/>
          <w:sz w:val="28"/>
          <w:szCs w:val="28"/>
        </w:rPr>
        <w:t xml:space="preserve"> </w:t>
      </w:r>
      <w:r w:rsidR="00FC2C81">
        <w:rPr>
          <w:rFonts w:ascii="Times New Roman" w:hAnsi="Times New Roman"/>
          <w:sz w:val="28"/>
          <w:szCs w:val="28"/>
        </w:rPr>
        <w:t>Канукова З.К.</w:t>
      </w:r>
      <w:r w:rsidR="000A7646">
        <w:rPr>
          <w:rFonts w:ascii="Times New Roman" w:hAnsi="Times New Roman"/>
          <w:sz w:val="28"/>
          <w:szCs w:val="28"/>
        </w:rPr>
        <w:t xml:space="preserve"> учитель физкультуры преподает ОБЖ (нет соответствующего образования</w:t>
      </w:r>
      <w:r w:rsidR="006515AF">
        <w:rPr>
          <w:rFonts w:ascii="Times New Roman" w:hAnsi="Times New Roman"/>
          <w:sz w:val="28"/>
          <w:szCs w:val="28"/>
        </w:rPr>
        <w:t>, Воротилина К.М.</w:t>
      </w:r>
      <w:r w:rsidR="000A7646">
        <w:rPr>
          <w:rFonts w:ascii="Times New Roman" w:hAnsi="Times New Roman"/>
          <w:sz w:val="28"/>
          <w:szCs w:val="28"/>
        </w:rPr>
        <w:t xml:space="preserve"> воспитатель, нету соответствующего образования.</w:t>
      </w: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</w:t>
      </w:r>
      <w:r w:rsidR="00F75DD0">
        <w:rPr>
          <w:rFonts w:ascii="Times New Roman" w:eastAsia="Times New Roman" w:hAnsi="Times New Roman"/>
          <w:b/>
          <w:sz w:val="28"/>
          <w:szCs w:val="28"/>
          <w:lang w:eastAsia="ru-RU"/>
        </w:rPr>
        <w:t>неправомерные расходы</w:t>
      </w:r>
      <w:r w:rsidR="00204C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</w:t>
      </w:r>
      <w:r w:rsidRPr="00746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ыплате заработной платы составили </w:t>
      </w:r>
      <w:r w:rsidR="007A7B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6040 60,30 </w:t>
      </w:r>
      <w:r w:rsidR="00FC2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</w:t>
      </w:r>
      <w:r w:rsidRPr="007465F8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  <w:r w:rsidR="00FC2C81">
        <w:rPr>
          <w:rFonts w:ascii="Times New Roman" w:eastAsia="Times New Roman" w:hAnsi="Times New Roman"/>
          <w:b/>
          <w:sz w:val="28"/>
          <w:szCs w:val="28"/>
          <w:lang w:eastAsia="ru-RU"/>
        </w:rPr>
        <w:t>лей</w:t>
      </w:r>
      <w:r w:rsidR="007A7B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4C15"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C2C81"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– </w:t>
      </w:r>
      <w:r w:rsidR="00204C15"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196 544 рублей, </w:t>
      </w:r>
      <w:r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C2C81"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г.- </w:t>
      </w:r>
      <w:r w:rsidR="00204C15"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>267 404</w:t>
      </w:r>
      <w:r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</w:t>
      </w:r>
      <w:r w:rsidR="00FC2C81"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>лей</w:t>
      </w:r>
      <w:r w:rsidRPr="00E21B1E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, </w:t>
      </w:r>
      <w:r w:rsidRPr="007465F8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а также уплачены страховые взносы во внебюджетные фонды в сумме </w:t>
      </w:r>
      <w:r w:rsidR="00204C15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140 112,30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руб</w:t>
      </w:r>
      <w:r w:rsidR="00FC2C81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лей</w:t>
      </w:r>
      <w:r w:rsidR="007A7B6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(2020 год-59356,29</w:t>
      </w:r>
      <w:r w:rsidR="00E21B1E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рублей</w:t>
      </w:r>
      <w:r w:rsidR="007A7B6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,</w:t>
      </w:r>
      <w:r w:rsidR="00E21B1E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="007A7B6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2021 год-80756,01</w:t>
      </w:r>
      <w:r w:rsidR="00E21B1E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рублей</w:t>
      </w:r>
      <w:r w:rsidR="007A7B6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)</w:t>
      </w:r>
      <w:r w:rsidRPr="007465F8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.</w:t>
      </w:r>
    </w:p>
    <w:p w:rsidR="007465F8" w:rsidRPr="007465F8" w:rsidRDefault="007465F8" w:rsidP="007465F8">
      <w:pPr>
        <w:tabs>
          <w:tab w:val="left" w:pos="-142"/>
          <w:tab w:val="left" w:pos="284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font185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    Таким образом, неправомерные расходы при начислении заработной платы</w:t>
      </w:r>
      <w:r w:rsidR="00204C15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 с начислениями</w:t>
      </w:r>
      <w:r w:rsidRPr="007465F8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 в Учреждении составили </w:t>
      </w:r>
      <w:r w:rsidR="00204C15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>604 060,30</w:t>
      </w:r>
      <w:r w:rsidRPr="007465F8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 xml:space="preserve"> руб</w:t>
      </w:r>
      <w:r w:rsidR="00FC2C81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>лей</w:t>
      </w:r>
      <w:r w:rsidRPr="007465F8">
        <w:rPr>
          <w:rFonts w:ascii="Times New Roman" w:eastAsia="Times New Roman" w:hAnsi="Times New Roman" w:cs="font185"/>
          <w:b/>
          <w:sz w:val="28"/>
          <w:szCs w:val="28"/>
          <w:lang w:eastAsia="ru-RU"/>
        </w:rPr>
        <w:t>.</w:t>
      </w:r>
    </w:p>
    <w:p w:rsidR="007465F8" w:rsidRPr="007465F8" w:rsidRDefault="007465F8" w:rsidP="007465F8">
      <w:pPr>
        <w:suppressAutoHyphens/>
        <w:spacing w:after="0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465F8"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  <w:t xml:space="preserve">Учет основных средств, </w:t>
      </w:r>
      <w:r w:rsidRPr="007465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проведение инвентаризации материальных</w:t>
      </w:r>
    </w:p>
    <w:p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</w:pPr>
      <w:r w:rsidRPr="007465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ценностей</w:t>
      </w:r>
      <w:r w:rsidRPr="007465F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Pr="007465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определение ее результатов и отражение их в учете</w:t>
      </w:r>
    </w:p>
    <w:p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Источниками формирования имущества и финансовых ресурсов</w:t>
      </w:r>
    </w:p>
    <w:p w:rsidR="007465F8" w:rsidRP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Учреждения являются:</w:t>
      </w:r>
    </w:p>
    <w:p w:rsidR="007465F8" w:rsidRP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1) имущество, закрепленное за ним на праве оперативного управления;</w:t>
      </w:r>
    </w:p>
    <w:p w:rsidR="007465F8" w:rsidRP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имущества;</w:t>
      </w:r>
    </w:p>
    <w:p w:rsidR="007465F8" w:rsidRP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3) средства бюджета;</w:t>
      </w:r>
    </w:p>
    <w:p w:rsidR="007465F8" w:rsidRP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4) иные источники, не запрещенные действующим законодательством.</w:t>
      </w:r>
    </w:p>
    <w:p w:rsidR="007465F8" w:rsidRP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Контроль за эффективным использованием по назначению и обеспечением сохранности имущества, закрепленного за Учреждением, осуществляет Администрация местного самоуправления Правобе</w:t>
      </w:r>
      <w:r w:rsidR="004E3A23">
        <w:rPr>
          <w:rFonts w:ascii="Times New Roman" w:eastAsia="Times New Roman" w:hAnsi="Times New Roman"/>
          <w:sz w:val="28"/>
          <w:szCs w:val="28"/>
          <w:lang w:eastAsia="ru-RU"/>
        </w:rPr>
        <w:t>режного района через Управление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отдел муниципального имущества администрации.</w:t>
      </w:r>
    </w:p>
    <w:p w:rsidR="007465F8" w:rsidRP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7465F8" w:rsidRPr="007465F8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Аналитический учет основных средств </w:t>
      </w:r>
      <w:r w:rsidR="007465F8" w:rsidRPr="007465F8">
        <w:rPr>
          <w:rFonts w:ascii="Times New Roman" w:eastAsia="Times New Roman" w:hAnsi="Times New Roman"/>
          <w:sz w:val="28"/>
          <w:szCs w:val="28"/>
          <w:lang w:eastAsia="ru-RU"/>
        </w:rPr>
        <w:t>ведется в инвентарных карточках и описях инвентарных карточек по установленной форме и с заполнением всех необходимых реквизитов.</w:t>
      </w:r>
    </w:p>
    <w:p w:rsidR="007465F8" w:rsidRPr="007465F8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Объектам основных средств инвентарные</w:t>
      </w:r>
      <w:r w:rsidR="00B83C36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 </w:t>
      </w:r>
      <w:r w:rsidR="007465F8" w:rsidRPr="007465F8">
        <w:rPr>
          <w:rFonts w:ascii="Times New Roman" w:eastAsia="Times New Roman" w:hAnsi="Times New Roman"/>
          <w:sz w:val="28"/>
          <w:szCs w:val="28"/>
          <w:lang w:eastAsia="ru-RU"/>
        </w:rPr>
        <w:t>присвоены 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5F8" w:rsidRPr="007465F8">
        <w:rPr>
          <w:rFonts w:ascii="Times New Roman" w:eastAsia="Times New Roman" w:hAnsi="Times New Roman"/>
          <w:sz w:val="28"/>
          <w:szCs w:val="28"/>
          <w:lang w:eastAsia="ru-RU"/>
        </w:rPr>
        <w:t>обозначены.</w:t>
      </w:r>
    </w:p>
    <w:p w:rsidR="007465F8" w:rsidRP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Инвентаризация основных средств   проводилась в 20</w:t>
      </w:r>
      <w:r w:rsidR="006E6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4E3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согласно приказа </w:t>
      </w:r>
      <w:r w:rsidRPr="0074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директора Учреждения от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29.10.20</w:t>
      </w:r>
      <w:r w:rsidR="006E6A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г.  № 30</w:t>
      </w:r>
      <w:r w:rsidRPr="0074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Проведенной инвентаризацией расхождений фактического наличия основных средств, с данными бухгалтерского учета не установлено.</w:t>
      </w:r>
    </w:p>
    <w:p w:rsidR="007465F8" w:rsidRPr="00400AB6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00AB6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</w:t>
      </w:r>
      <w:r w:rsidR="006E6AA0" w:rsidRPr="00400AB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0AB6">
        <w:rPr>
          <w:rFonts w:ascii="Times New Roman" w:eastAsia="Times New Roman" w:hAnsi="Times New Roman"/>
          <w:sz w:val="28"/>
          <w:szCs w:val="28"/>
          <w:lang w:eastAsia="ru-RU"/>
        </w:rPr>
        <w:t xml:space="preserve">г. на балансе Учреждения числится муниципальное имущество общей балансовой стоимостью </w:t>
      </w:r>
      <w:r w:rsidR="00400AB6" w:rsidRPr="00400AB6">
        <w:rPr>
          <w:rFonts w:ascii="Times New Roman" w:eastAsia="Times New Roman" w:hAnsi="Times New Roman"/>
          <w:sz w:val="28"/>
          <w:szCs w:val="28"/>
          <w:lang w:eastAsia="ru-RU"/>
        </w:rPr>
        <w:t>35 872 367,11</w:t>
      </w:r>
      <w:r w:rsidRPr="00400AB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руб.</w:t>
      </w:r>
    </w:p>
    <w:p w:rsidR="006E6AA0" w:rsidRPr="00400AB6" w:rsidRDefault="006E6AA0" w:rsidP="006E6AA0">
      <w:pPr>
        <w:jc w:val="both"/>
        <w:rPr>
          <w:rFonts w:ascii="Times New Roman" w:hAnsi="Times New Roman"/>
          <w:sz w:val="28"/>
          <w:szCs w:val="28"/>
        </w:rPr>
      </w:pPr>
      <w:r w:rsidRPr="00400AB6">
        <w:rPr>
          <w:rFonts w:ascii="Times New Roman" w:hAnsi="Times New Roman"/>
          <w:sz w:val="28"/>
          <w:szCs w:val="28"/>
        </w:rPr>
        <w:t xml:space="preserve">Балансовая стоимость основных средств на 01.01.2022г. составляет </w:t>
      </w:r>
      <w:r w:rsidR="00400AB6" w:rsidRPr="00400AB6">
        <w:rPr>
          <w:rFonts w:ascii="Times New Roman" w:hAnsi="Times New Roman"/>
          <w:sz w:val="28"/>
          <w:szCs w:val="28"/>
        </w:rPr>
        <w:t>35 872 367,11</w:t>
      </w:r>
      <w:r w:rsidRPr="00400AB6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6E6AA0" w:rsidRPr="00400AB6" w:rsidRDefault="006E6AA0" w:rsidP="006E6AA0">
      <w:pPr>
        <w:jc w:val="both"/>
        <w:rPr>
          <w:rFonts w:ascii="Times New Roman" w:hAnsi="Times New Roman"/>
          <w:sz w:val="28"/>
          <w:szCs w:val="28"/>
        </w:rPr>
      </w:pPr>
      <w:r w:rsidRPr="00400AB6">
        <w:rPr>
          <w:rFonts w:ascii="Times New Roman" w:hAnsi="Times New Roman"/>
          <w:sz w:val="28"/>
          <w:szCs w:val="28"/>
        </w:rPr>
        <w:t xml:space="preserve">- недвижимое – </w:t>
      </w:r>
      <w:r w:rsidR="00400AB6" w:rsidRPr="00400AB6">
        <w:rPr>
          <w:rFonts w:ascii="Times New Roman" w:hAnsi="Times New Roman"/>
          <w:sz w:val="28"/>
          <w:szCs w:val="28"/>
        </w:rPr>
        <w:t>31 907 727,63</w:t>
      </w:r>
      <w:r w:rsidRPr="00400AB6">
        <w:rPr>
          <w:rFonts w:ascii="Times New Roman" w:hAnsi="Times New Roman"/>
          <w:sz w:val="28"/>
          <w:szCs w:val="28"/>
        </w:rPr>
        <w:t xml:space="preserve"> руб.;</w:t>
      </w:r>
    </w:p>
    <w:p w:rsidR="006E6AA0" w:rsidRPr="00400AB6" w:rsidRDefault="006E6AA0" w:rsidP="006E6AA0">
      <w:pPr>
        <w:jc w:val="both"/>
        <w:rPr>
          <w:rFonts w:ascii="Times New Roman" w:hAnsi="Times New Roman"/>
          <w:sz w:val="28"/>
          <w:szCs w:val="28"/>
        </w:rPr>
      </w:pPr>
      <w:r w:rsidRPr="00400AB6">
        <w:rPr>
          <w:rFonts w:ascii="Times New Roman" w:hAnsi="Times New Roman"/>
          <w:sz w:val="28"/>
          <w:szCs w:val="28"/>
        </w:rPr>
        <w:t xml:space="preserve">- движимое – </w:t>
      </w:r>
      <w:r w:rsidR="00400AB6" w:rsidRPr="00400AB6">
        <w:rPr>
          <w:rFonts w:ascii="Times New Roman" w:hAnsi="Times New Roman"/>
          <w:sz w:val="28"/>
          <w:szCs w:val="28"/>
        </w:rPr>
        <w:t>3 964 639,48</w:t>
      </w:r>
      <w:r w:rsidRPr="00400AB6">
        <w:rPr>
          <w:rFonts w:ascii="Times New Roman" w:hAnsi="Times New Roman"/>
          <w:sz w:val="28"/>
          <w:szCs w:val="28"/>
        </w:rPr>
        <w:t xml:space="preserve"> руб.</w:t>
      </w:r>
    </w:p>
    <w:p w:rsidR="006E6AA0" w:rsidRPr="00400AB6" w:rsidRDefault="006E6AA0" w:rsidP="006E6AA0">
      <w:pPr>
        <w:jc w:val="both"/>
        <w:rPr>
          <w:rFonts w:ascii="Times New Roman" w:hAnsi="Times New Roman"/>
          <w:sz w:val="28"/>
          <w:szCs w:val="28"/>
        </w:rPr>
      </w:pPr>
      <w:r w:rsidRPr="00400AB6">
        <w:rPr>
          <w:rFonts w:ascii="Times New Roman" w:hAnsi="Times New Roman"/>
          <w:sz w:val="28"/>
          <w:szCs w:val="28"/>
        </w:rPr>
        <w:t xml:space="preserve">         Расчет годовой суммы амортизации основных средств    производится </w:t>
      </w:r>
    </w:p>
    <w:p w:rsidR="006E6AA0" w:rsidRPr="00400AB6" w:rsidRDefault="006E6AA0" w:rsidP="006E6AA0">
      <w:pPr>
        <w:jc w:val="both"/>
        <w:rPr>
          <w:rFonts w:ascii="Times New Roman" w:hAnsi="Times New Roman"/>
          <w:sz w:val="28"/>
          <w:szCs w:val="28"/>
        </w:rPr>
      </w:pPr>
      <w:r w:rsidRPr="00400AB6">
        <w:rPr>
          <w:rFonts w:ascii="Times New Roman" w:hAnsi="Times New Roman"/>
          <w:sz w:val="28"/>
          <w:szCs w:val="28"/>
        </w:rPr>
        <w:t xml:space="preserve">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объектов. </w:t>
      </w:r>
    </w:p>
    <w:p w:rsidR="006E6AA0" w:rsidRPr="00400AB6" w:rsidRDefault="006E6AA0" w:rsidP="006E6AA0">
      <w:pPr>
        <w:jc w:val="both"/>
        <w:rPr>
          <w:rFonts w:ascii="Times New Roman" w:hAnsi="Times New Roman"/>
          <w:sz w:val="28"/>
          <w:szCs w:val="28"/>
        </w:rPr>
      </w:pPr>
      <w:r w:rsidRPr="00400AB6">
        <w:rPr>
          <w:rFonts w:ascii="Times New Roman" w:hAnsi="Times New Roman"/>
          <w:sz w:val="28"/>
          <w:szCs w:val="28"/>
        </w:rPr>
        <w:lastRenderedPageBreak/>
        <w:t xml:space="preserve">         Остаточная стоимость основных средств администрации на 01.01.2022г. составляет </w:t>
      </w:r>
      <w:r w:rsidR="00400AB6" w:rsidRPr="00400AB6">
        <w:rPr>
          <w:rFonts w:ascii="Times New Roman" w:hAnsi="Times New Roman"/>
          <w:sz w:val="28"/>
          <w:szCs w:val="28"/>
        </w:rPr>
        <w:t>11 658 066,88</w:t>
      </w:r>
      <w:r w:rsidRPr="00400AB6">
        <w:rPr>
          <w:rFonts w:ascii="Times New Roman" w:hAnsi="Times New Roman"/>
          <w:sz w:val="28"/>
          <w:szCs w:val="28"/>
        </w:rPr>
        <w:t xml:space="preserve"> руб. </w:t>
      </w:r>
    </w:p>
    <w:p w:rsidR="007465F8" w:rsidRPr="007465F8" w:rsidRDefault="00204C15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Начисление амортизации в Учреждении осуществляется </w:t>
      </w:r>
      <w:r w:rsidR="007465F8"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 движимое и недвижимое имущество ежемесячно.</w:t>
      </w:r>
      <w:r w:rsidR="007465F8"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Аналитический учет по счету 010400000 «Амортизация» ведется в оборотной ведомости по нефинансовым активам.</w:t>
      </w:r>
      <w:r w:rsidR="007465F8"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p w:rsidR="007465F8" w:rsidRPr="007465F8" w:rsidRDefault="007465F8" w:rsidP="007465F8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FF0000"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0" w:line="240" w:lineRule="auto"/>
        <w:ind w:firstLine="720"/>
        <w:jc w:val="both"/>
        <w:rPr>
          <w:rFonts w:eastAsia="Arial Unicode MS" w:cs="font185"/>
          <w:b/>
          <w:kern w:val="1"/>
          <w:u w:val="single"/>
          <w:lang w:eastAsia="ar-SA"/>
        </w:rPr>
      </w:pP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Выводы и предложения:</w:t>
      </w:r>
    </w:p>
    <w:p w:rsidR="007465F8" w:rsidRPr="007465F8" w:rsidRDefault="007465F8" w:rsidP="007465F8">
      <w:pPr>
        <w:suppressAutoHyphens/>
        <w:spacing w:after="0" w:line="240" w:lineRule="auto"/>
        <w:ind w:firstLine="720"/>
        <w:jc w:val="both"/>
        <w:rPr>
          <w:rFonts w:eastAsia="Arial Unicode MS" w:cs="font185"/>
          <w:b/>
          <w:kern w:val="1"/>
          <w:u w:val="single"/>
          <w:lang w:eastAsia="ar-SA"/>
        </w:rPr>
      </w:pPr>
    </w:p>
    <w:p w:rsidR="007465F8" w:rsidRDefault="007465F8" w:rsidP="007465F8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r w:rsidR="00B54370">
        <w:rPr>
          <w:rFonts w:ascii="Times New Roman" w:eastAsia="Times New Roman" w:hAnsi="Times New Roman"/>
          <w:sz w:val="28"/>
          <w:szCs w:val="28"/>
          <w:lang w:eastAsia="ru-RU"/>
        </w:rPr>
        <w:t>с.Раздзог</w:t>
      </w:r>
      <w:r w:rsidR="00204C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Правобережного района Республики Северная Осетия-Алания</w:t>
      </w:r>
      <w:r w:rsidRPr="007465F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483DEE" w:rsidRDefault="00483DEE" w:rsidP="00483DEE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</w:p>
    <w:p w:rsidR="007465F8" w:rsidRPr="007465F8" w:rsidRDefault="00E21B1E" w:rsidP="00E21B1E">
      <w:pPr>
        <w:tabs>
          <w:tab w:val="left" w:pos="284"/>
        </w:tabs>
        <w:suppressAutoHyphens/>
        <w:spacing w:after="160" w:line="240" w:lineRule="auto"/>
        <w:ind w:right="10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2.</w:t>
      </w:r>
      <w:r w:rsidR="00B83C36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7465F8" w:rsidRPr="007465F8">
        <w:rPr>
          <w:rFonts w:ascii="Times New Roman" w:hAnsi="Times New Roman"/>
          <w:kern w:val="1"/>
          <w:sz w:val="28"/>
          <w:szCs w:val="28"/>
          <w:lang w:eastAsia="ar-SA"/>
        </w:rPr>
        <w:t>Кредиторская задолженность Учреждения составляет</w:t>
      </w:r>
      <w:r w:rsidR="007465F8" w:rsidRPr="007465F8">
        <w:rPr>
          <w:rFonts w:ascii="Times New Roman" w:hAnsi="Times New Roman"/>
          <w:b/>
          <w:kern w:val="1"/>
          <w:sz w:val="28"/>
          <w:szCs w:val="28"/>
          <w:lang w:eastAsia="ar-SA"/>
        </w:rPr>
        <w:t>:</w:t>
      </w:r>
    </w:p>
    <w:p w:rsidR="007465F8" w:rsidRPr="007465F8" w:rsidRDefault="007465F8" w:rsidP="007465F8">
      <w:pPr>
        <w:tabs>
          <w:tab w:val="left" w:pos="284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на 01.01.20</w:t>
      </w:r>
      <w:r w:rsidR="00B5437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22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г. – </w:t>
      </w:r>
      <w:r w:rsidR="00483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136850,16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рублей, в т.ч.:</w:t>
      </w:r>
    </w:p>
    <w:p w:rsidR="00483DEE" w:rsidRPr="007465F8" w:rsidRDefault="00483DEE" w:rsidP="00483DEE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оплата труда –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5130,00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рублей,</w:t>
      </w:r>
    </w:p>
    <w:p w:rsidR="00483DEE" w:rsidRPr="007465F8" w:rsidRDefault="00483DEE" w:rsidP="00483DEE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начисления на оплату труда –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75096,00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рублей;</w:t>
      </w:r>
    </w:p>
    <w:p w:rsidR="00483DEE" w:rsidRPr="007465F8" w:rsidRDefault="00483DEE" w:rsidP="00483DEE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услуги связи –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934,00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рублей;</w:t>
      </w:r>
    </w:p>
    <w:p w:rsidR="00483DEE" w:rsidRPr="00F75DD0" w:rsidRDefault="00483DEE" w:rsidP="00483DEE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коммунальные услуги –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29415,00рублей,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ООО «Газпром.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межрег.газ» -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29415,0</w:t>
      </w:r>
      <w:r w:rsidRPr="00F75D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0 руб.; </w:t>
      </w:r>
    </w:p>
    <w:p w:rsidR="00483DEE" w:rsidRPr="007465F8" w:rsidRDefault="00483DEE" w:rsidP="00483DEE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услуги по содержанию имущества –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10635,16 </w:t>
      </w: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рублей;</w:t>
      </w:r>
    </w:p>
    <w:p w:rsidR="00483DEE" w:rsidRPr="007465F8" w:rsidRDefault="00483DEE" w:rsidP="00483DEE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7465F8">
        <w:rPr>
          <w:rFonts w:ascii="Times New Roman" w:eastAsia="Times New Roman" w:hAnsi="Times New Roman"/>
          <w:spacing w:val="-1"/>
          <w:kern w:val="1"/>
          <w:sz w:val="28"/>
          <w:szCs w:val="28"/>
          <w:lang w:eastAsia="ar-SA"/>
        </w:rPr>
        <w:t>продукты питания –</w:t>
      </w:r>
      <w:r>
        <w:rPr>
          <w:rFonts w:ascii="Times New Roman" w:eastAsia="Times New Roman" w:hAnsi="Times New Roman"/>
          <w:spacing w:val="-1"/>
          <w:kern w:val="1"/>
          <w:sz w:val="28"/>
          <w:szCs w:val="28"/>
          <w:lang w:eastAsia="ar-SA"/>
        </w:rPr>
        <w:t>15640,00 рублей.</w:t>
      </w:r>
    </w:p>
    <w:p w:rsidR="007465F8" w:rsidRPr="007465F8" w:rsidRDefault="007465F8" w:rsidP="00483DEE">
      <w:pPr>
        <w:shd w:val="clear" w:color="auto" w:fill="FFFFFF"/>
        <w:tabs>
          <w:tab w:val="left" w:pos="284"/>
        </w:tabs>
        <w:suppressAutoHyphens/>
        <w:spacing w:after="0" w:line="240" w:lineRule="auto"/>
        <w:ind w:left="81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83C36" w:rsidRPr="00B83C36" w:rsidRDefault="00B83C36" w:rsidP="00B83C36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C36">
        <w:rPr>
          <w:rFonts w:ascii="Times New Roman" w:eastAsia="Times New Roman" w:hAnsi="Times New Roman"/>
          <w:b/>
          <w:sz w:val="28"/>
          <w:szCs w:val="28"/>
          <w:lang w:eastAsia="ru-RU"/>
        </w:rPr>
        <w:t>3.Н</w:t>
      </w:r>
      <w:r w:rsidR="00E21B1E" w:rsidRPr="00B83C36">
        <w:rPr>
          <w:rFonts w:ascii="Times New Roman" w:eastAsia="Times New Roman" w:hAnsi="Times New Roman"/>
          <w:b/>
          <w:sz w:val="28"/>
          <w:szCs w:val="28"/>
          <w:lang w:eastAsia="ru-RU"/>
        </w:rPr>
        <w:t>еправомерные расходы по выплате заработной платы с начислениями составили 604 060,30 рублей</w:t>
      </w:r>
      <w:r w:rsidRPr="00B83C3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21B1E" w:rsidRPr="00B83C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1B1E" w:rsidRPr="00B83C36" w:rsidRDefault="00B83C36" w:rsidP="00B83C3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r w:rsidR="00E21B1E" w:rsidRPr="00B83C3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работная плата 463 948,00 тысяч рублей (2020г. – 196 544 рублей, 2021г.- 267 404 рублей)</w:t>
      </w:r>
      <w:r w:rsidR="00E21B1E" w:rsidRPr="00B83C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, </w:t>
      </w:r>
      <w:r w:rsidR="00E21B1E" w:rsidRPr="00B83C36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а также уплачены страховые взносы во внебюджетные фонды в сумме </w:t>
      </w:r>
      <w:r w:rsidR="00E21B1E" w:rsidRPr="00B83C36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140 112,30 рублей (2020 год-59356,29 рублей, 2021 год-80756,01 рублей).</w:t>
      </w:r>
    </w:p>
    <w:p w:rsidR="00483DEE" w:rsidRDefault="00483DEE" w:rsidP="00483D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3DEE">
        <w:rPr>
          <w:rFonts w:ascii="Times New Roman" w:hAnsi="Times New Roman"/>
          <w:sz w:val="28"/>
          <w:szCs w:val="28"/>
        </w:rPr>
        <w:t>Не допускать нарушении ФЗ от 2 мая 2015г. №122-ФЗ «О внесении изменений в Трудовой кодекс Российской Федерации» неправомерные расходы при начислении заработной платы</w:t>
      </w:r>
      <w:r>
        <w:rPr>
          <w:rFonts w:ascii="Times New Roman" w:hAnsi="Times New Roman"/>
          <w:sz w:val="28"/>
          <w:szCs w:val="28"/>
        </w:rPr>
        <w:t>.</w:t>
      </w:r>
      <w:r w:rsidRPr="00483DEE">
        <w:rPr>
          <w:rFonts w:ascii="Times New Roman" w:hAnsi="Times New Roman"/>
          <w:sz w:val="28"/>
          <w:szCs w:val="28"/>
        </w:rPr>
        <w:t xml:space="preserve"> </w:t>
      </w:r>
    </w:p>
    <w:p w:rsidR="00E21B1E" w:rsidRDefault="00E21B1E" w:rsidP="00483D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C36" w:rsidRPr="007A7B68" w:rsidRDefault="00B83C36" w:rsidP="00B83C36">
      <w:pPr>
        <w:tabs>
          <w:tab w:val="left" w:pos="284"/>
        </w:tabs>
        <w:suppressAutoHyphens/>
        <w:spacing w:after="160" w:line="240" w:lineRule="auto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A7B6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A7B68">
        <w:rPr>
          <w:rFonts w:ascii="Times New Roman" w:eastAsia="Times New Roman" w:hAnsi="Times New Roman"/>
          <w:b/>
          <w:sz w:val="28"/>
          <w:szCs w:val="28"/>
          <w:lang w:eastAsia="ru-RU"/>
        </w:rPr>
        <w:t>В нарушение ст. 34 БК РФ неэффективное использование бюджетных средств (оплата штрафных санкций, пени, госпошлины) в Учреждении составила 2576,84  рублей,  в т.ч. за 2020г. – 1 274,13 рублей, за 2021г. – 1302,71 рублей.</w:t>
      </w:r>
    </w:p>
    <w:p w:rsidR="00E21B1E" w:rsidRDefault="00E21B1E" w:rsidP="00483D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1B1E" w:rsidRDefault="00E21B1E" w:rsidP="00483D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1B1E" w:rsidRDefault="00E21B1E" w:rsidP="00483D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1B1E" w:rsidRDefault="00E21B1E" w:rsidP="00483D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C5CE4" w:rsidRPr="00B83C36" w:rsidRDefault="00B83C36" w:rsidP="00B83C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83DEE" w:rsidRPr="000A76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3DEE" w:rsidRPr="00483DEE">
        <w:rPr>
          <w:rFonts w:ascii="Times New Roman" w:hAnsi="Times New Roman"/>
          <w:sz w:val="28"/>
          <w:szCs w:val="28"/>
        </w:rPr>
        <w:t>Не допускать нарушение п.166 Инструкции по бюджетному учету №162н на письменных заявлениях получателей бюджетных сумм бухгалтером не делается отметка об отсутствии за подотчетным лицом задолженности по предыдущим авансам и не проставляется код бюджетной классификации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5F8" w:rsidRPr="007465F8" w:rsidRDefault="000A7646" w:rsidP="000A7646">
      <w:pPr>
        <w:tabs>
          <w:tab w:val="left" w:pos="-142"/>
          <w:tab w:val="left" w:pos="284"/>
        </w:tabs>
        <w:suppressAutoHyphens/>
        <w:spacing w:before="240" w:after="100" w:afterAutospacing="1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A7646">
        <w:rPr>
          <w:rFonts w:ascii="Times New Roman" w:hAnsi="Times New Roman"/>
          <w:b/>
          <w:kern w:val="1"/>
          <w:sz w:val="28"/>
          <w:szCs w:val="28"/>
          <w:lang w:eastAsia="ar-SA"/>
        </w:rPr>
        <w:t>6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="00B83C36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7465F8" w:rsidRPr="007465F8">
        <w:rPr>
          <w:rFonts w:ascii="Times New Roman" w:hAnsi="Times New Roman"/>
          <w:kern w:val="1"/>
          <w:sz w:val="28"/>
          <w:szCs w:val="28"/>
          <w:lang w:eastAsia="ar-SA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:rsidR="007465F8" w:rsidRPr="007465F8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465F8" w:rsidRPr="007465F8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>Председатель КСП МО Правобережный район ____________    Тараева Л.З.</w:t>
      </w:r>
    </w:p>
    <w:p w:rsidR="007465F8" w:rsidRPr="007465F8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5F8" w:rsidRPr="007465F8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СОШ </w:t>
      </w:r>
      <w:r w:rsidR="00CE4660">
        <w:rPr>
          <w:rFonts w:ascii="Times New Roman" w:eastAsia="Times New Roman" w:hAnsi="Times New Roman"/>
          <w:sz w:val="28"/>
          <w:szCs w:val="28"/>
          <w:lang w:eastAsia="ru-RU"/>
        </w:rPr>
        <w:t xml:space="preserve">с. Раздзог                   </w:t>
      </w: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    </w:t>
      </w:r>
      <w:r w:rsidR="00CE4660">
        <w:rPr>
          <w:rFonts w:ascii="Times New Roman" w:eastAsia="Times New Roman" w:hAnsi="Times New Roman"/>
          <w:sz w:val="28"/>
          <w:szCs w:val="28"/>
          <w:lang w:eastAsia="ru-RU"/>
        </w:rPr>
        <w:t>Мамукаева З.</w:t>
      </w:r>
      <w:r w:rsidR="00E01DE6">
        <w:rPr>
          <w:rFonts w:ascii="Times New Roman" w:eastAsia="Times New Roman" w:hAnsi="Times New Roman"/>
          <w:sz w:val="28"/>
          <w:szCs w:val="28"/>
          <w:lang w:eastAsia="ru-RU"/>
        </w:rPr>
        <w:t>Х.</w:t>
      </w:r>
    </w:p>
    <w:p w:rsidR="007465F8" w:rsidRPr="007465F8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5F8" w:rsidRPr="007465F8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5F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                ______________   </w:t>
      </w:r>
      <w:r w:rsidR="00CE4660">
        <w:rPr>
          <w:rFonts w:ascii="Times New Roman" w:eastAsia="Times New Roman" w:hAnsi="Times New Roman"/>
          <w:sz w:val="28"/>
          <w:szCs w:val="28"/>
          <w:lang w:eastAsia="ru-RU"/>
        </w:rPr>
        <w:t>Абаева Л.</w:t>
      </w:r>
      <w:r w:rsidR="00E01DE6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7465F8" w:rsidRPr="007465F8" w:rsidRDefault="007465F8" w:rsidP="007465F8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465F8" w:rsidRPr="007465F8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7465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Один экз. получил (а)      _______________________</w:t>
      </w:r>
      <w:r w:rsidRPr="007465F8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___         ____________</w:t>
      </w:r>
    </w:p>
    <w:p w:rsidR="007465F8" w:rsidRPr="007465F8" w:rsidRDefault="007465F8" w:rsidP="007465F8">
      <w:pPr>
        <w:suppressAutoHyphens/>
        <w:spacing w:after="0"/>
        <w:ind w:left="720"/>
        <w:jc w:val="both"/>
        <w:rPr>
          <w:rFonts w:ascii="Times New Roman" w:eastAsia="Arial Unicode MS" w:hAnsi="Times New Roman"/>
          <w:kern w:val="1"/>
          <w:lang w:eastAsia="ar-SA"/>
        </w:rPr>
      </w:pPr>
      <w:r w:rsidRPr="007465F8">
        <w:rPr>
          <w:rFonts w:ascii="Times New Roman" w:eastAsia="Arial Unicode MS" w:hAnsi="Times New Roman"/>
          <w:kern w:val="1"/>
          <w:lang w:eastAsia="ar-SA"/>
        </w:rPr>
        <w:t xml:space="preserve">                                              подпись               ф.и.о.                                            дата     </w:t>
      </w:r>
    </w:p>
    <w:p w:rsidR="007465F8" w:rsidRPr="007465F8" w:rsidRDefault="007465F8" w:rsidP="007465F8">
      <w:pPr>
        <w:suppressAutoHyphens/>
        <w:spacing w:after="0"/>
        <w:ind w:left="720"/>
        <w:jc w:val="both"/>
        <w:rPr>
          <w:rFonts w:ascii="Times New Roman" w:eastAsia="Arial Unicode MS" w:hAnsi="Times New Roman"/>
          <w:kern w:val="1"/>
          <w:lang w:eastAsia="ar-SA"/>
        </w:rPr>
      </w:pPr>
    </w:p>
    <w:p w:rsidR="00C01A60" w:rsidRDefault="00C01A60"/>
    <w:sectPr w:rsidR="00C01A60" w:rsidSect="00997076">
      <w:headerReference w:type="default" r:id="rId11"/>
      <w:pgSz w:w="11906" w:h="16838"/>
      <w:pgMar w:top="1134" w:right="850" w:bottom="1134" w:left="1418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AD" w:rsidRDefault="00DA50AD">
      <w:pPr>
        <w:spacing w:after="0" w:line="240" w:lineRule="auto"/>
      </w:pPr>
      <w:r>
        <w:separator/>
      </w:r>
    </w:p>
  </w:endnote>
  <w:endnote w:type="continuationSeparator" w:id="0">
    <w:p w:rsidR="00DA50AD" w:rsidRDefault="00DA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AD" w:rsidRDefault="00DA50AD">
      <w:pPr>
        <w:spacing w:after="0" w:line="240" w:lineRule="auto"/>
      </w:pPr>
      <w:r>
        <w:separator/>
      </w:r>
    </w:p>
  </w:footnote>
  <w:footnote w:type="continuationSeparator" w:id="0">
    <w:p w:rsidR="00DA50AD" w:rsidRDefault="00DA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81" w:rsidRDefault="007465F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E72">
      <w:rPr>
        <w:noProof/>
      </w:rPr>
      <w:t>1</w:t>
    </w:r>
    <w:r>
      <w:fldChar w:fldCharType="end"/>
    </w:r>
  </w:p>
  <w:p w:rsidR="00706081" w:rsidRDefault="00DA50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A15"/>
    <w:multiLevelType w:val="hybridMultilevel"/>
    <w:tmpl w:val="388A5A42"/>
    <w:lvl w:ilvl="0" w:tplc="1968F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C261180"/>
    <w:multiLevelType w:val="hybridMultilevel"/>
    <w:tmpl w:val="8BE6729E"/>
    <w:lvl w:ilvl="0" w:tplc="A6C08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BF10D7C"/>
    <w:multiLevelType w:val="hybridMultilevel"/>
    <w:tmpl w:val="83445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1260A"/>
    <w:multiLevelType w:val="hybridMultilevel"/>
    <w:tmpl w:val="9EA0E3E8"/>
    <w:lvl w:ilvl="0" w:tplc="F0826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5F8"/>
    <w:rsid w:val="00011B53"/>
    <w:rsid w:val="000A7646"/>
    <w:rsid w:val="00165329"/>
    <w:rsid w:val="00204C15"/>
    <w:rsid w:val="002057BC"/>
    <w:rsid w:val="002713C8"/>
    <w:rsid w:val="002F4F35"/>
    <w:rsid w:val="0030178A"/>
    <w:rsid w:val="00327990"/>
    <w:rsid w:val="00340AFB"/>
    <w:rsid w:val="003913BC"/>
    <w:rsid w:val="003F6B79"/>
    <w:rsid w:val="003F7F6D"/>
    <w:rsid w:val="00400AB6"/>
    <w:rsid w:val="00406866"/>
    <w:rsid w:val="00483DEE"/>
    <w:rsid w:val="004B646E"/>
    <w:rsid w:val="004E3A23"/>
    <w:rsid w:val="00530D15"/>
    <w:rsid w:val="005B4B68"/>
    <w:rsid w:val="005D05D0"/>
    <w:rsid w:val="006515AF"/>
    <w:rsid w:val="006A00DF"/>
    <w:rsid w:val="006C4C00"/>
    <w:rsid w:val="006C5CE4"/>
    <w:rsid w:val="006E6AA0"/>
    <w:rsid w:val="007226B1"/>
    <w:rsid w:val="0073036C"/>
    <w:rsid w:val="007465F8"/>
    <w:rsid w:val="00753608"/>
    <w:rsid w:val="007A7B68"/>
    <w:rsid w:val="008552D2"/>
    <w:rsid w:val="00881E72"/>
    <w:rsid w:val="008E775A"/>
    <w:rsid w:val="008F2012"/>
    <w:rsid w:val="009643F8"/>
    <w:rsid w:val="00A45714"/>
    <w:rsid w:val="00A731EC"/>
    <w:rsid w:val="00A93DC4"/>
    <w:rsid w:val="00B069EE"/>
    <w:rsid w:val="00B52D23"/>
    <w:rsid w:val="00B54370"/>
    <w:rsid w:val="00B83C36"/>
    <w:rsid w:val="00BC653E"/>
    <w:rsid w:val="00BD2D8E"/>
    <w:rsid w:val="00C01A60"/>
    <w:rsid w:val="00C3745C"/>
    <w:rsid w:val="00C66599"/>
    <w:rsid w:val="00CE4660"/>
    <w:rsid w:val="00D01DD3"/>
    <w:rsid w:val="00D64C37"/>
    <w:rsid w:val="00D870B4"/>
    <w:rsid w:val="00D87774"/>
    <w:rsid w:val="00DA50AD"/>
    <w:rsid w:val="00DD0F36"/>
    <w:rsid w:val="00E01DE6"/>
    <w:rsid w:val="00E21B1E"/>
    <w:rsid w:val="00E42151"/>
    <w:rsid w:val="00F26E78"/>
    <w:rsid w:val="00F66C8C"/>
    <w:rsid w:val="00F75DD0"/>
    <w:rsid w:val="00FC2C81"/>
    <w:rsid w:val="00FD65BE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179B-3D23-4831-9D59-7721630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714"/>
    <w:rPr>
      <w:b/>
      <w:bCs/>
    </w:rPr>
  </w:style>
  <w:style w:type="character" w:styleId="a4">
    <w:name w:val="Emphasis"/>
    <w:basedOn w:val="a0"/>
    <w:qFormat/>
    <w:rsid w:val="00A45714"/>
    <w:rPr>
      <w:i/>
      <w:iCs/>
    </w:rPr>
  </w:style>
  <w:style w:type="paragraph" w:styleId="a5">
    <w:name w:val="No Spacing"/>
    <w:uiPriority w:val="99"/>
    <w:qFormat/>
    <w:rsid w:val="00A45714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7465F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Arial Unicode MS" w:cs="font185"/>
      <w:kern w:val="1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465F8"/>
    <w:rPr>
      <w:rFonts w:eastAsia="Arial Unicode MS" w:cs="font185"/>
      <w:kern w:val="1"/>
      <w:lang w:eastAsia="ar-SA"/>
    </w:rPr>
  </w:style>
  <w:style w:type="table" w:styleId="a8">
    <w:name w:val="Table Grid"/>
    <w:basedOn w:val="a1"/>
    <w:uiPriority w:val="59"/>
    <w:rsid w:val="007465F8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8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uhgalterskij_uch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oplat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uhgalterskij_uch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Учетная запись Майкрософт</cp:lastModifiedBy>
  <cp:revision>28</cp:revision>
  <dcterms:created xsi:type="dcterms:W3CDTF">2022-06-17T07:00:00Z</dcterms:created>
  <dcterms:modified xsi:type="dcterms:W3CDTF">2022-07-11T13:14:00Z</dcterms:modified>
</cp:coreProperties>
</file>